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Nemischa–o‘zbekcha lug‘at</w:t>
      </w:r>
    </w:p>
    <w:p>
      <w:pPr>
        <w:jc w:val="center"/>
      </w:pPr>
      <w:r>
        <w:t>Rasmdagi so‘zlar • Talaffuz taxminiy ravishda o‘zbekcha harflar bilan berilgan</w:t>
      </w:r>
    </w:p>
    <w:p>
      <w:r>
        <w:t>Talaffuz eslatmasi: nemischa “w” ko‘pincha “v”, “z” — “ts”, “sch” — “sh”, “j” — “y” kabi aytiladi. “ch” tovushi ba’zan o‘zbekchadagi oddiy “x”dan yumshoqroq.</w:t>
      </w:r>
    </w:p>
    <w:p>
      <w:pPr>
        <w:pStyle w:val="Heading1"/>
      </w:pPr>
      <w:r>
        <w:t>Haus/Wohnung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>
              <w:rPr>
                <w:b/>
              </w:rPr>
              <w:t>Nemischa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Talaffuzi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O‘zbekcha ma’nosi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Haus, die Häuser</w:t>
            </w:r>
          </w:p>
        </w:tc>
        <w:tc>
          <w:tcPr>
            <w:tcW w:type="dxa" w:w="3456"/>
            <w:vAlign w:val="center"/>
          </w:tcPr>
          <w:p>
            <w:r>
              <w:t>das haus, di hoyzer</w:t>
            </w:r>
          </w:p>
        </w:tc>
        <w:tc>
          <w:tcPr>
            <w:tcW w:type="dxa" w:w="3456"/>
            <w:vAlign w:val="center"/>
          </w:tcPr>
          <w:p>
            <w:r>
              <w:t>uy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Wohnung, die Wohnungen</w:t>
            </w:r>
          </w:p>
        </w:tc>
        <w:tc>
          <w:tcPr>
            <w:tcW w:type="dxa" w:w="3456"/>
            <w:vAlign w:val="center"/>
          </w:tcPr>
          <w:p>
            <w:r>
              <w:t>di vonung, di vonungen</w:t>
            </w:r>
          </w:p>
        </w:tc>
        <w:tc>
          <w:tcPr>
            <w:tcW w:type="dxa" w:w="3456"/>
            <w:vAlign w:val="center"/>
          </w:tcPr>
          <w:p>
            <w:r>
              <w:t>kvartira; turar joy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Balkon, die Balkone</w:t>
            </w:r>
          </w:p>
        </w:tc>
        <w:tc>
          <w:tcPr>
            <w:tcW w:type="dxa" w:w="3456"/>
            <w:vAlign w:val="center"/>
          </w:tcPr>
          <w:p>
            <w:r>
              <w:t>der balkon, di balkone</w:t>
            </w:r>
          </w:p>
        </w:tc>
        <w:tc>
          <w:tcPr>
            <w:tcW w:type="dxa" w:w="3456"/>
            <w:vAlign w:val="center"/>
          </w:tcPr>
          <w:p>
            <w:r>
              <w:t>balkon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Baum, die Bäume</w:t>
            </w:r>
          </w:p>
        </w:tc>
        <w:tc>
          <w:tcPr>
            <w:tcW w:type="dxa" w:w="3456"/>
            <w:vAlign w:val="center"/>
          </w:tcPr>
          <w:p>
            <w:r>
              <w:t>der baum, di boyme</w:t>
            </w:r>
          </w:p>
        </w:tc>
        <w:tc>
          <w:tcPr>
            <w:tcW w:type="dxa" w:w="3456"/>
            <w:vAlign w:val="center"/>
          </w:tcPr>
          <w:p>
            <w:r>
              <w:t>daraxt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Blume, die Blumen</w:t>
            </w:r>
          </w:p>
        </w:tc>
        <w:tc>
          <w:tcPr>
            <w:tcW w:type="dxa" w:w="3456"/>
            <w:vAlign w:val="center"/>
          </w:tcPr>
          <w:p>
            <w:r>
              <w:t>di blume, di blumen</w:t>
            </w:r>
          </w:p>
        </w:tc>
        <w:tc>
          <w:tcPr>
            <w:tcW w:type="dxa" w:w="3456"/>
            <w:vAlign w:val="center"/>
          </w:tcPr>
          <w:p>
            <w:r>
              <w:t>gul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Erdgeschoss, die Erdgeschosse</w:t>
            </w:r>
          </w:p>
        </w:tc>
        <w:tc>
          <w:tcPr>
            <w:tcW w:type="dxa" w:w="3456"/>
            <w:vAlign w:val="center"/>
          </w:tcPr>
          <w:p>
            <w:r>
              <w:t>das ert-geshos, di ert-geshose</w:t>
            </w:r>
          </w:p>
        </w:tc>
        <w:tc>
          <w:tcPr>
            <w:tcW w:type="dxa" w:w="3456"/>
            <w:vAlign w:val="center"/>
          </w:tcPr>
          <w:p>
            <w:r>
              <w:t>birinchi qavat / yer sathi qavati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Fenster, die Fenster</w:t>
            </w:r>
          </w:p>
        </w:tc>
        <w:tc>
          <w:tcPr>
            <w:tcW w:type="dxa" w:w="3456"/>
            <w:vAlign w:val="center"/>
          </w:tcPr>
          <w:p>
            <w:r>
              <w:t>das fensta, di fensta</w:t>
            </w:r>
          </w:p>
        </w:tc>
        <w:tc>
          <w:tcPr>
            <w:tcW w:type="dxa" w:w="3456"/>
            <w:vAlign w:val="center"/>
          </w:tcPr>
          <w:p>
            <w:r>
              <w:t>deraza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Garage, die Garagen</w:t>
            </w:r>
          </w:p>
        </w:tc>
        <w:tc>
          <w:tcPr>
            <w:tcW w:type="dxa" w:w="3456"/>
            <w:vAlign w:val="center"/>
          </w:tcPr>
          <w:p>
            <w:r>
              <w:t>di garaje, di garajen</w:t>
            </w:r>
          </w:p>
        </w:tc>
        <w:tc>
          <w:tcPr>
            <w:tcW w:type="dxa" w:w="3456"/>
            <w:vAlign w:val="center"/>
          </w:tcPr>
          <w:p>
            <w:r>
              <w:t>garaj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Garten, die Gärten</w:t>
            </w:r>
          </w:p>
        </w:tc>
        <w:tc>
          <w:tcPr>
            <w:tcW w:type="dxa" w:w="3456"/>
            <w:vAlign w:val="center"/>
          </w:tcPr>
          <w:p>
            <w:r>
              <w:t>der garten, di gerten</w:t>
            </w:r>
          </w:p>
        </w:tc>
        <w:tc>
          <w:tcPr>
            <w:tcW w:type="dxa" w:w="3456"/>
            <w:vAlign w:val="center"/>
          </w:tcPr>
          <w:p>
            <w:r>
              <w:t>bog‘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Keller, die Keller</w:t>
            </w:r>
          </w:p>
        </w:tc>
        <w:tc>
          <w:tcPr>
            <w:tcW w:type="dxa" w:w="3456"/>
            <w:vAlign w:val="center"/>
          </w:tcPr>
          <w:p>
            <w:r>
              <w:t>der kella, di kella</w:t>
            </w:r>
          </w:p>
        </w:tc>
        <w:tc>
          <w:tcPr>
            <w:tcW w:type="dxa" w:w="3456"/>
            <w:vAlign w:val="center"/>
          </w:tcPr>
          <w:p>
            <w:r>
              <w:t>yerto‘la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Licht, die Lichter</w:t>
            </w:r>
          </w:p>
        </w:tc>
        <w:tc>
          <w:tcPr>
            <w:tcW w:type="dxa" w:w="3456"/>
            <w:vAlign w:val="center"/>
          </w:tcPr>
          <w:p>
            <w:r>
              <w:t>das lixt, di lixter</w:t>
            </w:r>
          </w:p>
        </w:tc>
        <w:tc>
          <w:tcPr>
            <w:tcW w:type="dxa" w:w="3456"/>
            <w:vAlign w:val="center"/>
          </w:tcPr>
          <w:p>
            <w:r>
              <w:t>chiroq; yorug‘lik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Miete, die Mieten</w:t>
            </w:r>
          </w:p>
        </w:tc>
        <w:tc>
          <w:tcPr>
            <w:tcW w:type="dxa" w:w="3456"/>
            <w:vAlign w:val="center"/>
          </w:tcPr>
          <w:p>
            <w:r>
              <w:t>di mite, di miten</w:t>
            </w:r>
          </w:p>
        </w:tc>
        <w:tc>
          <w:tcPr>
            <w:tcW w:type="dxa" w:w="3456"/>
            <w:vAlign w:val="center"/>
          </w:tcPr>
          <w:p>
            <w:r>
              <w:t>ijara haqi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Müll</w:t>
            </w:r>
          </w:p>
        </w:tc>
        <w:tc>
          <w:tcPr>
            <w:tcW w:type="dxa" w:w="3456"/>
            <w:vAlign w:val="center"/>
          </w:tcPr>
          <w:p>
            <w:r>
              <w:t>der myul</w:t>
            </w:r>
          </w:p>
        </w:tc>
        <w:tc>
          <w:tcPr>
            <w:tcW w:type="dxa" w:w="3456"/>
            <w:vAlign w:val="center"/>
          </w:tcPr>
          <w:p>
            <w:r>
              <w:t>axlat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Nachbar, die Nachbarn</w:t>
            </w:r>
          </w:p>
        </w:tc>
        <w:tc>
          <w:tcPr>
            <w:tcW w:type="dxa" w:w="3456"/>
            <w:vAlign w:val="center"/>
          </w:tcPr>
          <w:p>
            <w:r>
              <w:t>der naxbar, di naxbarn</w:t>
            </w:r>
          </w:p>
        </w:tc>
        <w:tc>
          <w:tcPr>
            <w:tcW w:type="dxa" w:w="3456"/>
            <w:vAlign w:val="center"/>
          </w:tcPr>
          <w:p>
            <w:r>
              <w:t>erkak qo‘shni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Nachbarin, die Nachbarinnen</w:t>
            </w:r>
          </w:p>
        </w:tc>
        <w:tc>
          <w:tcPr>
            <w:tcW w:type="dxa" w:w="3456"/>
            <w:vAlign w:val="center"/>
          </w:tcPr>
          <w:p>
            <w:r>
              <w:t>di naxbarin, di naxbarinnen</w:t>
            </w:r>
          </w:p>
        </w:tc>
        <w:tc>
          <w:tcPr>
            <w:tcW w:type="dxa" w:w="3456"/>
            <w:vAlign w:val="center"/>
          </w:tcPr>
          <w:p>
            <w:r>
              <w:t>ayol qo‘shni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Quadratmeter</w:t>
            </w:r>
          </w:p>
        </w:tc>
        <w:tc>
          <w:tcPr>
            <w:tcW w:type="dxa" w:w="3456"/>
            <w:vAlign w:val="center"/>
          </w:tcPr>
          <w:p>
            <w:r>
              <w:t>der kvadrat-meta</w:t>
            </w:r>
          </w:p>
        </w:tc>
        <w:tc>
          <w:tcPr>
            <w:tcW w:type="dxa" w:w="3456"/>
            <w:vAlign w:val="center"/>
          </w:tcPr>
          <w:p>
            <w:r>
              <w:t>kvadrat metr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Stock, die Stockwerke</w:t>
            </w:r>
          </w:p>
        </w:tc>
        <w:tc>
          <w:tcPr>
            <w:tcW w:type="dxa" w:w="3456"/>
            <w:vAlign w:val="center"/>
          </w:tcPr>
          <w:p>
            <w:r>
              <w:t>der shtok, di shtok-verke</w:t>
            </w:r>
          </w:p>
        </w:tc>
        <w:tc>
          <w:tcPr>
            <w:tcW w:type="dxa" w:w="3456"/>
            <w:vAlign w:val="center"/>
          </w:tcPr>
          <w:p>
            <w:r>
              <w:t>qavat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Treppe, die Treppen</w:t>
            </w:r>
          </w:p>
        </w:tc>
        <w:tc>
          <w:tcPr>
            <w:tcW w:type="dxa" w:w="3456"/>
            <w:vAlign w:val="center"/>
          </w:tcPr>
          <w:p>
            <w:r>
              <w:t>di trepe, di trepen</w:t>
            </w:r>
          </w:p>
        </w:tc>
        <w:tc>
          <w:tcPr>
            <w:tcW w:type="dxa" w:w="3456"/>
            <w:vAlign w:val="center"/>
          </w:tcPr>
          <w:p>
            <w:r>
              <w:t>zina; zinapoya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Vermieter</w:t>
            </w:r>
          </w:p>
        </w:tc>
        <w:tc>
          <w:tcPr>
            <w:tcW w:type="dxa" w:w="3456"/>
            <w:vAlign w:val="center"/>
          </w:tcPr>
          <w:p>
            <w:r>
              <w:t>der fer-mita</w:t>
            </w:r>
          </w:p>
        </w:tc>
        <w:tc>
          <w:tcPr>
            <w:tcW w:type="dxa" w:w="3456"/>
            <w:vAlign w:val="center"/>
          </w:tcPr>
          <w:p>
            <w:r>
              <w:t>uy egasi; ijaraga beruvchi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Wasser</w:t>
            </w:r>
          </w:p>
        </w:tc>
        <w:tc>
          <w:tcPr>
            <w:tcW w:type="dxa" w:w="3456"/>
            <w:vAlign w:val="center"/>
          </w:tcPr>
          <w:p>
            <w:r>
              <w:t>das vasa</w:t>
            </w:r>
          </w:p>
        </w:tc>
        <w:tc>
          <w:tcPr>
            <w:tcW w:type="dxa" w:w="3456"/>
            <w:vAlign w:val="center"/>
          </w:tcPr>
          <w:p>
            <w:r>
              <w:t>suv</w:t>
            </w:r>
          </w:p>
        </w:tc>
      </w:tr>
      <w:tr>
        <w:tc>
          <w:tcPr>
            <w:tcW w:type="dxa" w:w="3456"/>
            <w:vAlign w:val="center"/>
          </w:tcPr>
          <w:p>
            <w:r>
              <w:t>vermieten – hat vermietet</w:t>
            </w:r>
          </w:p>
        </w:tc>
        <w:tc>
          <w:tcPr>
            <w:tcW w:type="dxa" w:w="3456"/>
            <w:vAlign w:val="center"/>
          </w:tcPr>
          <w:p>
            <w:r>
              <w:t>fer-miten – hat fer-mitet</w:t>
            </w:r>
          </w:p>
        </w:tc>
        <w:tc>
          <w:tcPr>
            <w:tcW w:type="dxa" w:w="3456"/>
            <w:vAlign w:val="center"/>
          </w:tcPr>
          <w:p>
            <w:r>
              <w:t>ijaraga bermoq</w:t>
            </w:r>
          </w:p>
        </w:tc>
      </w:tr>
      <w:tr>
        <w:tc>
          <w:tcPr>
            <w:tcW w:type="dxa" w:w="3456"/>
            <w:vAlign w:val="center"/>
          </w:tcPr>
          <w:p>
            <w:r>
              <w:t>gemütlich</w:t>
            </w:r>
          </w:p>
        </w:tc>
        <w:tc>
          <w:tcPr>
            <w:tcW w:type="dxa" w:w="3456"/>
            <w:vAlign w:val="center"/>
          </w:tcPr>
          <w:p>
            <w:r>
              <w:t>gemyutlix</w:t>
            </w:r>
          </w:p>
        </w:tc>
        <w:tc>
          <w:tcPr>
            <w:tcW w:type="dxa" w:w="3456"/>
            <w:vAlign w:val="center"/>
          </w:tcPr>
          <w:p>
            <w:r>
              <w:t>shinam; qulay</w:t>
            </w:r>
          </w:p>
        </w:tc>
      </w:tr>
      <w:tr>
        <w:tc>
          <w:tcPr>
            <w:tcW w:type="dxa" w:w="3456"/>
            <w:vAlign w:val="center"/>
          </w:tcPr>
          <w:p>
            <w:r>
              <w:t>leer</w:t>
            </w:r>
          </w:p>
        </w:tc>
        <w:tc>
          <w:tcPr>
            <w:tcW w:type="dxa" w:w="3456"/>
            <w:vAlign w:val="center"/>
          </w:tcPr>
          <w:p>
            <w:r>
              <w:t>lea</w:t>
            </w:r>
          </w:p>
        </w:tc>
        <w:tc>
          <w:tcPr>
            <w:tcW w:type="dxa" w:w="3456"/>
            <w:vAlign w:val="center"/>
          </w:tcPr>
          <w:p>
            <w:r>
              <w:t>bo‘sh</w:t>
            </w:r>
          </w:p>
        </w:tc>
      </w:tr>
      <w:tr>
        <w:tc>
          <w:tcPr>
            <w:tcW w:type="dxa" w:w="3456"/>
            <w:vAlign w:val="center"/>
          </w:tcPr>
          <w:p>
            <w:r>
              <w:t>möbliert</w:t>
            </w:r>
          </w:p>
        </w:tc>
        <w:tc>
          <w:tcPr>
            <w:tcW w:type="dxa" w:w="3456"/>
            <w:vAlign w:val="center"/>
          </w:tcPr>
          <w:p>
            <w:r>
              <w:t>myobliert</w:t>
            </w:r>
          </w:p>
        </w:tc>
        <w:tc>
          <w:tcPr>
            <w:tcW w:type="dxa" w:w="3456"/>
            <w:vAlign w:val="center"/>
          </w:tcPr>
          <w:p>
            <w:r>
              <w:t>mebel bilan jihozlangan</w:t>
            </w:r>
          </w:p>
        </w:tc>
      </w:tr>
    </w:tbl>
    <w:p/>
    <w:p>
      <w:pPr>
        <w:pStyle w:val="Heading1"/>
      </w:pPr>
      <w:r>
        <w:t>Zimmer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>
              <w:rPr>
                <w:b/>
              </w:rPr>
              <w:t>Nemischa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Talaffuzi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O‘zbekcha ma’nosi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Arbeitszimmer</w:t>
            </w:r>
          </w:p>
        </w:tc>
        <w:tc>
          <w:tcPr>
            <w:tcW w:type="dxa" w:w="3456"/>
            <w:vAlign w:val="center"/>
          </w:tcPr>
          <w:p>
            <w:r>
              <w:t>das arbaits-tsima</w:t>
            </w:r>
          </w:p>
        </w:tc>
        <w:tc>
          <w:tcPr>
            <w:tcW w:type="dxa" w:w="3456"/>
            <w:vAlign w:val="center"/>
          </w:tcPr>
          <w:p>
            <w:r>
              <w:t>ish xonasi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Büro</w:t>
            </w:r>
          </w:p>
        </w:tc>
        <w:tc>
          <w:tcPr>
            <w:tcW w:type="dxa" w:w="3456"/>
            <w:vAlign w:val="center"/>
          </w:tcPr>
          <w:p>
            <w:r>
              <w:t>das byuro</w:t>
            </w:r>
          </w:p>
        </w:tc>
        <w:tc>
          <w:tcPr>
            <w:tcW w:type="dxa" w:w="3456"/>
            <w:vAlign w:val="center"/>
          </w:tcPr>
          <w:p>
            <w:r>
              <w:t>ofis; ishxona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Bad</w:t>
            </w:r>
          </w:p>
        </w:tc>
        <w:tc>
          <w:tcPr>
            <w:tcW w:type="dxa" w:w="3456"/>
            <w:vAlign w:val="center"/>
          </w:tcPr>
          <w:p>
            <w:r>
              <w:t>das bat</w:t>
            </w:r>
          </w:p>
        </w:tc>
        <w:tc>
          <w:tcPr>
            <w:tcW w:type="dxa" w:w="3456"/>
            <w:vAlign w:val="center"/>
          </w:tcPr>
          <w:p>
            <w:r>
              <w:t>hammom; vanna xonasi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Badezimmer</w:t>
            </w:r>
          </w:p>
        </w:tc>
        <w:tc>
          <w:tcPr>
            <w:tcW w:type="dxa" w:w="3456"/>
            <w:vAlign w:val="center"/>
          </w:tcPr>
          <w:p>
            <w:r>
              <w:t>das bade-tsima</w:t>
            </w:r>
          </w:p>
        </w:tc>
        <w:tc>
          <w:tcPr>
            <w:tcW w:type="dxa" w:w="3456"/>
            <w:vAlign w:val="center"/>
          </w:tcPr>
          <w:p>
            <w:r>
              <w:t>hammom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Flur</w:t>
            </w:r>
          </w:p>
        </w:tc>
        <w:tc>
          <w:tcPr>
            <w:tcW w:type="dxa" w:w="3456"/>
            <w:vAlign w:val="center"/>
          </w:tcPr>
          <w:p>
            <w:r>
              <w:t>der flur</w:t>
            </w:r>
          </w:p>
        </w:tc>
        <w:tc>
          <w:tcPr>
            <w:tcW w:type="dxa" w:w="3456"/>
            <w:vAlign w:val="center"/>
          </w:tcPr>
          <w:p>
            <w:r>
              <w:t>yo‘lak; koridor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Kinderzimmer</w:t>
            </w:r>
          </w:p>
        </w:tc>
        <w:tc>
          <w:tcPr>
            <w:tcW w:type="dxa" w:w="3456"/>
            <w:vAlign w:val="center"/>
          </w:tcPr>
          <w:p>
            <w:r>
              <w:t>das kinda-tsima</w:t>
            </w:r>
          </w:p>
        </w:tc>
        <w:tc>
          <w:tcPr>
            <w:tcW w:type="dxa" w:w="3456"/>
            <w:vAlign w:val="center"/>
          </w:tcPr>
          <w:p>
            <w:r>
              <w:t>bolalar xonasi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Küche</w:t>
            </w:r>
          </w:p>
        </w:tc>
        <w:tc>
          <w:tcPr>
            <w:tcW w:type="dxa" w:w="3456"/>
            <w:vAlign w:val="center"/>
          </w:tcPr>
          <w:p>
            <w:r>
              <w:t>di kyuxe</w:t>
            </w:r>
          </w:p>
        </w:tc>
        <w:tc>
          <w:tcPr>
            <w:tcW w:type="dxa" w:w="3456"/>
            <w:vAlign w:val="center"/>
          </w:tcPr>
          <w:p>
            <w:r>
              <w:t>oshxona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Schlafzimmer</w:t>
            </w:r>
          </w:p>
        </w:tc>
        <w:tc>
          <w:tcPr>
            <w:tcW w:type="dxa" w:w="3456"/>
            <w:vAlign w:val="center"/>
          </w:tcPr>
          <w:p>
            <w:r>
              <w:t>das shlaf-tsima</w:t>
            </w:r>
          </w:p>
        </w:tc>
        <w:tc>
          <w:tcPr>
            <w:tcW w:type="dxa" w:w="3456"/>
            <w:vAlign w:val="center"/>
          </w:tcPr>
          <w:p>
            <w:r>
              <w:t>yotoqxona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Toilette</w:t>
            </w:r>
          </w:p>
        </w:tc>
        <w:tc>
          <w:tcPr>
            <w:tcW w:type="dxa" w:w="3456"/>
            <w:vAlign w:val="center"/>
          </w:tcPr>
          <w:p>
            <w:r>
              <w:t>di toalete</w:t>
            </w:r>
          </w:p>
        </w:tc>
        <w:tc>
          <w:tcPr>
            <w:tcW w:type="dxa" w:w="3456"/>
            <w:vAlign w:val="center"/>
          </w:tcPr>
          <w:p>
            <w:r>
              <w:t>hojatxona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Wohnzimmer</w:t>
            </w:r>
          </w:p>
        </w:tc>
        <w:tc>
          <w:tcPr>
            <w:tcW w:type="dxa" w:w="3456"/>
            <w:vAlign w:val="center"/>
          </w:tcPr>
          <w:p>
            <w:r>
              <w:t>das von-tsima</w:t>
            </w:r>
          </w:p>
        </w:tc>
        <w:tc>
          <w:tcPr>
            <w:tcW w:type="dxa" w:w="3456"/>
            <w:vAlign w:val="center"/>
          </w:tcPr>
          <w:p>
            <w:r>
              <w:t>mehmonxona; zal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Stube</w:t>
            </w:r>
          </w:p>
        </w:tc>
        <w:tc>
          <w:tcPr>
            <w:tcW w:type="dxa" w:w="3456"/>
            <w:vAlign w:val="center"/>
          </w:tcPr>
          <w:p>
            <w:r>
              <w:t>di shtube</w:t>
            </w:r>
          </w:p>
        </w:tc>
        <w:tc>
          <w:tcPr>
            <w:tcW w:type="dxa" w:w="3456"/>
            <w:vAlign w:val="center"/>
          </w:tcPr>
          <w:p>
            <w:r>
              <w:t>yashash xonasi (Shveytsariyada ham ishlatiladi)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Zimmer</w:t>
            </w:r>
          </w:p>
        </w:tc>
        <w:tc>
          <w:tcPr>
            <w:tcW w:type="dxa" w:w="3456"/>
            <w:vAlign w:val="center"/>
          </w:tcPr>
          <w:p>
            <w:r>
              <w:t>das tsima</w:t>
            </w:r>
          </w:p>
        </w:tc>
        <w:tc>
          <w:tcPr>
            <w:tcW w:type="dxa" w:w="3456"/>
            <w:vAlign w:val="center"/>
          </w:tcPr>
          <w:p>
            <w:r>
              <w:t>xona</w:t>
            </w:r>
          </w:p>
        </w:tc>
      </w:tr>
    </w:tbl>
    <w:p/>
    <w:p>
      <w:pPr>
        <w:pStyle w:val="Heading1"/>
      </w:pPr>
      <w:r>
        <w:t>In der Natur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>
              <w:rPr>
                <w:b/>
              </w:rPr>
              <w:t>Nemischa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Talaffuzi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O‘zbekcha ma’nosi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Berg, die Berge</w:t>
            </w:r>
          </w:p>
        </w:tc>
        <w:tc>
          <w:tcPr>
            <w:tcW w:type="dxa" w:w="3456"/>
            <w:vAlign w:val="center"/>
          </w:tcPr>
          <w:p>
            <w:r>
              <w:t>der berk, di berge</w:t>
            </w:r>
          </w:p>
        </w:tc>
        <w:tc>
          <w:tcPr>
            <w:tcW w:type="dxa" w:w="3456"/>
            <w:vAlign w:val="center"/>
          </w:tcPr>
          <w:p>
            <w:r>
              <w:t>tog‘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Fluss, die Flüsse</w:t>
            </w:r>
          </w:p>
        </w:tc>
        <w:tc>
          <w:tcPr>
            <w:tcW w:type="dxa" w:w="3456"/>
            <w:vAlign w:val="center"/>
          </w:tcPr>
          <w:p>
            <w:r>
              <w:t>der flus, di flyuse</w:t>
            </w:r>
          </w:p>
        </w:tc>
        <w:tc>
          <w:tcPr>
            <w:tcW w:type="dxa" w:w="3456"/>
            <w:vAlign w:val="center"/>
          </w:tcPr>
          <w:p>
            <w:r>
              <w:t>daryo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Meer, die Meere</w:t>
            </w:r>
          </w:p>
        </w:tc>
        <w:tc>
          <w:tcPr>
            <w:tcW w:type="dxa" w:w="3456"/>
            <w:vAlign w:val="center"/>
          </w:tcPr>
          <w:p>
            <w:r>
              <w:t>das mea, di meare</w:t>
            </w:r>
          </w:p>
        </w:tc>
        <w:tc>
          <w:tcPr>
            <w:tcW w:type="dxa" w:w="3456"/>
            <w:vAlign w:val="center"/>
          </w:tcPr>
          <w:p>
            <w:r>
              <w:t>dengiz</w:t>
            </w:r>
          </w:p>
        </w:tc>
      </w:tr>
      <w:tr>
        <w:tc>
          <w:tcPr>
            <w:tcW w:type="dxa" w:w="3456"/>
            <w:vAlign w:val="center"/>
          </w:tcPr>
          <w:p>
            <w:r>
              <w:t>der Wald, die Wälder</w:t>
            </w:r>
          </w:p>
        </w:tc>
        <w:tc>
          <w:tcPr>
            <w:tcW w:type="dxa" w:w="3456"/>
            <w:vAlign w:val="center"/>
          </w:tcPr>
          <w:p>
            <w:r>
              <w:t>der valt, di velder</w:t>
            </w:r>
          </w:p>
        </w:tc>
        <w:tc>
          <w:tcPr>
            <w:tcW w:type="dxa" w:w="3456"/>
            <w:vAlign w:val="center"/>
          </w:tcPr>
          <w:p>
            <w:r>
              <w:t>o‘rmon</w:t>
            </w:r>
          </w:p>
        </w:tc>
      </w:tr>
    </w:tbl>
    <w:p/>
    <w:p>
      <w:pPr>
        <w:pStyle w:val="Heading1"/>
      </w:pPr>
      <w:r>
        <w:t>Wo ...?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>
              <w:rPr>
                <w:b/>
              </w:rPr>
              <w:t>Nemischa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Talaffuzi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O‘zbekcha ma’nosi</w:t>
            </w:r>
          </w:p>
        </w:tc>
      </w:tr>
      <w:tr>
        <w:tc>
          <w:tcPr>
            <w:tcW w:type="dxa" w:w="3456"/>
            <w:vAlign w:val="center"/>
          </w:tcPr>
          <w:p>
            <w:r>
              <w:t>hinten</w:t>
            </w:r>
          </w:p>
        </w:tc>
        <w:tc>
          <w:tcPr>
            <w:tcW w:type="dxa" w:w="3456"/>
            <w:vAlign w:val="center"/>
          </w:tcPr>
          <w:p>
            <w:r>
              <w:t>hinten</w:t>
            </w:r>
          </w:p>
        </w:tc>
        <w:tc>
          <w:tcPr>
            <w:tcW w:type="dxa" w:w="3456"/>
            <w:vAlign w:val="center"/>
          </w:tcPr>
          <w:p>
            <w:r>
              <w:t>orqada</w:t>
            </w:r>
          </w:p>
        </w:tc>
      </w:tr>
      <w:tr>
        <w:tc>
          <w:tcPr>
            <w:tcW w:type="dxa" w:w="3456"/>
            <w:vAlign w:val="center"/>
          </w:tcPr>
          <w:p>
            <w:r>
              <w:t>oben</w:t>
            </w:r>
          </w:p>
        </w:tc>
        <w:tc>
          <w:tcPr>
            <w:tcW w:type="dxa" w:w="3456"/>
            <w:vAlign w:val="center"/>
          </w:tcPr>
          <w:p>
            <w:r>
              <w:t>oben</w:t>
            </w:r>
          </w:p>
        </w:tc>
        <w:tc>
          <w:tcPr>
            <w:tcW w:type="dxa" w:w="3456"/>
            <w:vAlign w:val="center"/>
          </w:tcPr>
          <w:p>
            <w:r>
              <w:t>tepada; yuqorida</w:t>
            </w:r>
          </w:p>
        </w:tc>
      </w:tr>
      <w:tr>
        <w:tc>
          <w:tcPr>
            <w:tcW w:type="dxa" w:w="3456"/>
            <w:vAlign w:val="center"/>
          </w:tcPr>
          <w:p>
            <w:r>
              <w:t>unten</w:t>
            </w:r>
          </w:p>
        </w:tc>
        <w:tc>
          <w:tcPr>
            <w:tcW w:type="dxa" w:w="3456"/>
            <w:vAlign w:val="center"/>
          </w:tcPr>
          <w:p>
            <w:r>
              <w:t>unten</w:t>
            </w:r>
          </w:p>
        </w:tc>
        <w:tc>
          <w:tcPr>
            <w:tcW w:type="dxa" w:w="3456"/>
            <w:vAlign w:val="center"/>
          </w:tcPr>
          <w:p>
            <w:r>
              <w:t>pastda; quyida</w:t>
            </w:r>
          </w:p>
        </w:tc>
      </w:tr>
      <w:tr>
        <w:tc>
          <w:tcPr>
            <w:tcW w:type="dxa" w:w="3456"/>
            <w:vAlign w:val="center"/>
          </w:tcPr>
          <w:p>
            <w:r>
              <w:t>vorn</w:t>
            </w:r>
          </w:p>
        </w:tc>
        <w:tc>
          <w:tcPr>
            <w:tcW w:type="dxa" w:w="3456"/>
            <w:vAlign w:val="center"/>
          </w:tcPr>
          <w:p>
            <w:r>
              <w:t>forn</w:t>
            </w:r>
          </w:p>
        </w:tc>
        <w:tc>
          <w:tcPr>
            <w:tcW w:type="dxa" w:w="3456"/>
            <w:vAlign w:val="center"/>
          </w:tcPr>
          <w:p>
            <w:r>
              <w:t>oldinda</w:t>
            </w:r>
          </w:p>
        </w:tc>
      </w:tr>
    </w:tbl>
    <w:p/>
    <w:p>
      <w:pPr>
        <w:pStyle w:val="Heading1"/>
      </w:pPr>
      <w:r>
        <w:t>Weitere wichtige Wörter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>
              <w:rPr>
                <w:b/>
              </w:rPr>
              <w:t>Nemischa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Talaffuzi</w:t>
            </w:r>
          </w:p>
        </w:tc>
        <w:tc>
          <w:tcPr>
            <w:tcW w:type="dxa" w:w="3456"/>
            <w:vAlign w:val="center"/>
          </w:tcPr>
          <w:p>
            <w:r>
              <w:rPr>
                <w:b/>
              </w:rPr>
              <w:t>O‘zbekcha ma’nosi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Anzeige, die Anzeigen</w:t>
            </w:r>
          </w:p>
        </w:tc>
        <w:tc>
          <w:tcPr>
            <w:tcW w:type="dxa" w:w="3456"/>
            <w:vAlign w:val="center"/>
          </w:tcPr>
          <w:p>
            <w:r>
              <w:t>di antsaige, di antsaigen</w:t>
            </w:r>
          </w:p>
        </w:tc>
        <w:tc>
          <w:tcPr>
            <w:tcW w:type="dxa" w:w="3456"/>
            <w:vAlign w:val="center"/>
          </w:tcPr>
          <w:p>
            <w:r>
              <w:t>e’lon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Fabrik, die Fabriken</w:t>
            </w:r>
          </w:p>
        </w:tc>
        <w:tc>
          <w:tcPr>
            <w:tcW w:type="dxa" w:w="3456"/>
            <w:vAlign w:val="center"/>
          </w:tcPr>
          <w:p>
            <w:r>
              <w:t>di fabrik, di fabriken</w:t>
            </w:r>
          </w:p>
        </w:tc>
        <w:tc>
          <w:tcPr>
            <w:tcW w:type="dxa" w:w="3456"/>
            <w:vAlign w:val="center"/>
          </w:tcPr>
          <w:p>
            <w:r>
              <w:t>zavod; fabrika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Familie, die Familien</w:t>
            </w:r>
          </w:p>
        </w:tc>
        <w:tc>
          <w:tcPr>
            <w:tcW w:type="dxa" w:w="3456"/>
            <w:vAlign w:val="center"/>
          </w:tcPr>
          <w:p>
            <w:r>
              <w:t>di familiye, di familiyen</w:t>
            </w:r>
          </w:p>
        </w:tc>
        <w:tc>
          <w:tcPr>
            <w:tcW w:type="dxa" w:w="3456"/>
            <w:vAlign w:val="center"/>
          </w:tcPr>
          <w:p>
            <w:r>
              <w:t>oila</w:t>
            </w:r>
          </w:p>
        </w:tc>
      </w:tr>
      <w:tr>
        <w:tc>
          <w:tcPr>
            <w:tcW w:type="dxa" w:w="3456"/>
            <w:vAlign w:val="center"/>
          </w:tcPr>
          <w:p>
            <w:r>
              <w:t>die Stadt, die Städte</w:t>
            </w:r>
          </w:p>
        </w:tc>
        <w:tc>
          <w:tcPr>
            <w:tcW w:type="dxa" w:w="3456"/>
            <w:vAlign w:val="center"/>
          </w:tcPr>
          <w:p>
            <w:r>
              <w:t>di shtat, di shtete</w:t>
            </w:r>
          </w:p>
        </w:tc>
        <w:tc>
          <w:tcPr>
            <w:tcW w:type="dxa" w:w="3456"/>
            <w:vAlign w:val="center"/>
          </w:tcPr>
          <w:p>
            <w:r>
              <w:t>shahar</w:t>
            </w:r>
          </w:p>
        </w:tc>
      </w:tr>
      <w:tr>
        <w:tc>
          <w:tcPr>
            <w:tcW w:type="dxa" w:w="3456"/>
            <w:vAlign w:val="center"/>
          </w:tcPr>
          <w:p>
            <w:r>
              <w:t>das Zelt, die Zelte</w:t>
            </w:r>
          </w:p>
        </w:tc>
        <w:tc>
          <w:tcPr>
            <w:tcW w:type="dxa" w:w="3456"/>
            <w:vAlign w:val="center"/>
          </w:tcPr>
          <w:p>
            <w:r>
              <w:t>das tselt, di tselte</w:t>
            </w:r>
          </w:p>
        </w:tc>
        <w:tc>
          <w:tcPr>
            <w:tcW w:type="dxa" w:w="3456"/>
            <w:vAlign w:val="center"/>
          </w:tcPr>
          <w:p>
            <w:r>
              <w:t>chodir</w:t>
            </w:r>
          </w:p>
        </w:tc>
      </w:tr>
      <w:tr>
        <w:tc>
          <w:tcPr>
            <w:tcW w:type="dxa" w:w="3456"/>
            <w:vAlign w:val="center"/>
          </w:tcPr>
          <w:p>
            <w:r>
              <w:t>aussehen – hat ausgesehen</w:t>
            </w:r>
          </w:p>
        </w:tc>
        <w:tc>
          <w:tcPr>
            <w:tcW w:type="dxa" w:w="3456"/>
            <w:vAlign w:val="center"/>
          </w:tcPr>
          <w:p>
            <w:r>
              <w:t>aus-zeen – hat aus-gezeen</w:t>
            </w:r>
          </w:p>
        </w:tc>
        <w:tc>
          <w:tcPr>
            <w:tcW w:type="dxa" w:w="3456"/>
            <w:vAlign w:val="center"/>
          </w:tcPr>
          <w:p>
            <w:r>
              <w:t>ko‘rinmoq; ko‘rinishi bo‘lmoq</w:t>
            </w:r>
          </w:p>
        </w:tc>
      </w:tr>
      <w:tr>
        <w:tc>
          <w:tcPr>
            <w:tcW w:type="dxa" w:w="3456"/>
            <w:vAlign w:val="center"/>
          </w:tcPr>
          <w:p>
            <w:r>
              <w:t>bezahlen – hat bezahlt</w:t>
            </w:r>
          </w:p>
        </w:tc>
        <w:tc>
          <w:tcPr>
            <w:tcW w:type="dxa" w:w="3456"/>
            <w:vAlign w:val="center"/>
          </w:tcPr>
          <w:p>
            <w:r>
              <w:t>be-tsalen – hat be-tsalt</w:t>
            </w:r>
          </w:p>
        </w:tc>
        <w:tc>
          <w:tcPr>
            <w:tcW w:type="dxa" w:w="3456"/>
            <w:vAlign w:val="center"/>
          </w:tcPr>
          <w:p>
            <w:r>
              <w:t>to‘lamoq</w:t>
            </w:r>
          </w:p>
        </w:tc>
      </w:tr>
      <w:tr>
        <w:tc>
          <w:tcPr>
            <w:tcW w:type="dxa" w:w="3456"/>
            <w:vAlign w:val="center"/>
          </w:tcPr>
          <w:p>
            <w:r>
              <w:t>stehen – hat gestanden</w:t>
            </w:r>
          </w:p>
        </w:tc>
        <w:tc>
          <w:tcPr>
            <w:tcW w:type="dxa" w:w="3456"/>
            <w:vAlign w:val="center"/>
          </w:tcPr>
          <w:p>
            <w:r>
              <w:t>shte-en – hat geshtanden</w:t>
            </w:r>
          </w:p>
        </w:tc>
        <w:tc>
          <w:tcPr>
            <w:tcW w:type="dxa" w:w="3456"/>
            <w:vAlign w:val="center"/>
          </w:tcPr>
          <w:p>
            <w:r>
              <w:t>tik turmoq; joylashgan bo‘lmoq</w:t>
            </w:r>
          </w:p>
        </w:tc>
      </w:tr>
    </w:tbl>
    <w:p/>
    <w:p>
      <w:pPr>
        <w:pStyle w:val="Heading1"/>
      </w:pPr>
      <w:r>
        <w:t>Yodlash uchun kichik mashq</w:t>
      </w:r>
    </w:p>
    <w:p>
      <w:r>
        <w:t>1. Nemischa so‘zni o‘qing va talaffuzini ayting.</w:t>
      </w:r>
    </w:p>
    <w:p>
      <w:r>
        <w:t>2. O‘zbekcha ma’nosini yopib, eslab ko‘ring.</w:t>
      </w:r>
    </w:p>
    <w:p>
      <w:r>
        <w:t>3. 5 ta so‘z tanlab, har biri bilan sodda gap tuzing.</w:t>
      </w:r>
    </w:p>
    <w:p>
      <w:r>
        <w:t>Misol: Die Küche ist gemütlich. — Oshxona shinam.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