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A41DD" w14:textId="087ABB5A" w:rsidR="003256CF" w:rsidRDefault="00874C95" w:rsidP="00874C95">
      <w:pPr>
        <w:spacing w:after="0" w:line="360" w:lineRule="auto"/>
        <w:jc w:val="center"/>
        <w:rPr>
          <w:rFonts w:ascii="Times New Roman" w:hAnsi="Times New Roman" w:cs="Times New Roman"/>
          <w:b/>
          <w:bCs/>
          <w:sz w:val="28"/>
          <w:szCs w:val="28"/>
          <w:lang w:val="en-US"/>
        </w:rPr>
      </w:pPr>
      <w:bookmarkStart w:id="0" w:name="_GoBack"/>
      <w:r w:rsidRPr="00874C95">
        <w:rPr>
          <w:rFonts w:ascii="Times New Roman" w:hAnsi="Times New Roman" w:cs="Times New Roman"/>
          <w:b/>
          <w:bCs/>
          <w:sz w:val="28"/>
          <w:szCs w:val="28"/>
          <w:lang w:val="en-US"/>
        </w:rPr>
        <w:t>YONG'INNI O'CHIRISH CHET EL TAJRIBASI</w:t>
      </w:r>
    </w:p>
    <w:bookmarkEnd w:id="0"/>
    <w:p w14:paraId="27DCEC01" w14:textId="77777777" w:rsidR="00874C95" w:rsidRDefault="00874C95" w:rsidP="00874C95">
      <w:pPr>
        <w:spacing w:after="0" w:line="360" w:lineRule="auto"/>
        <w:jc w:val="center"/>
        <w:rPr>
          <w:rFonts w:ascii="Times New Roman" w:hAnsi="Times New Roman" w:cs="Times New Roman"/>
          <w:b/>
          <w:bCs/>
          <w:sz w:val="28"/>
          <w:szCs w:val="28"/>
          <w:lang w:val="en-US"/>
        </w:rPr>
      </w:pPr>
    </w:p>
    <w:p w14:paraId="7E4B20DB" w14:textId="61662D18" w:rsidR="00874C95" w:rsidRDefault="00874C95" w:rsidP="00874C95">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Reja:</w:t>
      </w:r>
    </w:p>
    <w:p w14:paraId="54430DCF" w14:textId="77777777" w:rsidR="00874C95" w:rsidRPr="00874C95" w:rsidRDefault="00874C95" w:rsidP="00874C95">
      <w:pPr>
        <w:spacing w:after="0" w:line="360" w:lineRule="auto"/>
        <w:jc w:val="center"/>
        <w:rPr>
          <w:rFonts w:ascii="Times New Roman" w:hAnsi="Times New Roman" w:cs="Times New Roman"/>
          <w:b/>
          <w:bCs/>
          <w:sz w:val="28"/>
          <w:szCs w:val="28"/>
          <w:lang w:val="en-US"/>
        </w:rPr>
      </w:pPr>
    </w:p>
    <w:p w14:paraId="106C6CE2" w14:textId="68F1FE20" w:rsidR="00874C95" w:rsidRPr="00874C95" w:rsidRDefault="00874C95" w:rsidP="00874C95">
      <w:pPr>
        <w:spacing w:after="0" w:line="360" w:lineRule="auto"/>
        <w:rPr>
          <w:rFonts w:ascii="Times New Roman" w:hAnsi="Times New Roman" w:cs="Times New Roman"/>
          <w:kern w:val="0"/>
          <w:sz w:val="28"/>
          <w:szCs w:val="28"/>
          <w:lang w:val="en-US"/>
        </w:rPr>
      </w:pPr>
      <w:r>
        <w:rPr>
          <w:rFonts w:ascii="Times New Roman" w:hAnsi="Times New Roman" w:cs="Times New Roman"/>
          <w:b/>
          <w:bCs/>
          <w:color w:val="000000"/>
          <w:kern w:val="0"/>
          <w:sz w:val="28"/>
          <w:szCs w:val="28"/>
          <w:lang w:val="en-US"/>
        </w:rPr>
        <w:t>1.</w:t>
      </w:r>
      <w:r w:rsidRPr="00874C95">
        <w:rPr>
          <w:rFonts w:ascii="Times New Roman" w:hAnsi="Times New Roman" w:cs="Times New Roman"/>
          <w:b/>
          <w:bCs/>
          <w:color w:val="000000"/>
          <w:kern w:val="0"/>
          <w:sz w:val="28"/>
          <w:szCs w:val="28"/>
          <w:lang w:val="en-US"/>
        </w:rPr>
        <w:t>Yong‘inni aniqlash va o‘chirishning avtomat vositalari</w:t>
      </w:r>
    </w:p>
    <w:p w14:paraId="23A81692" w14:textId="1DBC7724" w:rsidR="00874C95" w:rsidRDefault="00874C95" w:rsidP="00874C95">
      <w:pPr>
        <w:spacing w:after="0" w:line="360" w:lineRule="auto"/>
        <w:rPr>
          <w:rFonts w:ascii="Times New Roman" w:hAnsi="Times New Roman" w:cs="Times New Roman"/>
          <w:b/>
          <w:bCs/>
          <w:color w:val="000000"/>
          <w:kern w:val="0"/>
          <w:sz w:val="28"/>
          <w:szCs w:val="28"/>
          <w:lang w:val="en-US"/>
        </w:rPr>
      </w:pPr>
      <w:r>
        <w:rPr>
          <w:rFonts w:ascii="Times New Roman" w:hAnsi="Times New Roman" w:cs="Times New Roman"/>
          <w:b/>
          <w:bCs/>
          <w:color w:val="000000"/>
          <w:kern w:val="0"/>
          <w:sz w:val="28"/>
          <w:szCs w:val="28"/>
          <w:lang w:val="en-US"/>
        </w:rPr>
        <w:t>2.</w:t>
      </w:r>
      <w:r w:rsidRPr="00874C95">
        <w:rPr>
          <w:rFonts w:ascii="Times New Roman" w:hAnsi="Times New Roman" w:cs="Times New Roman"/>
          <w:b/>
          <w:bCs/>
          <w:color w:val="000000"/>
          <w:kern w:val="0"/>
          <w:sz w:val="28"/>
          <w:szCs w:val="28"/>
          <w:lang w:val="en-US"/>
        </w:rPr>
        <w:t>Yong‘in aloqasi va signalizatsiyasi</w:t>
      </w:r>
    </w:p>
    <w:p w14:paraId="3628E7B2" w14:textId="5AD39210" w:rsidR="00874C95" w:rsidRDefault="00874C95" w:rsidP="00874C95">
      <w:pPr>
        <w:spacing w:after="0" w:line="360" w:lineRule="auto"/>
        <w:rPr>
          <w:rFonts w:ascii="Times New Roman" w:hAnsi="Times New Roman" w:cs="Times New Roman"/>
          <w:b/>
          <w:bCs/>
          <w:color w:val="000000"/>
          <w:kern w:val="0"/>
          <w:sz w:val="28"/>
          <w:szCs w:val="28"/>
          <w:lang w:val="en-US"/>
        </w:rPr>
      </w:pPr>
      <w:r>
        <w:rPr>
          <w:rFonts w:ascii="Times New Roman" w:hAnsi="Times New Roman" w:cs="Times New Roman"/>
          <w:b/>
          <w:bCs/>
          <w:color w:val="000000"/>
          <w:kern w:val="0"/>
          <w:sz w:val="28"/>
          <w:szCs w:val="28"/>
          <w:lang w:val="en-US"/>
        </w:rPr>
        <w:t>3.</w:t>
      </w:r>
      <w:r w:rsidRPr="00874C95">
        <w:rPr>
          <w:rFonts w:ascii="Times New Roman" w:hAnsi="Times New Roman" w:cs="Times New Roman"/>
          <w:b/>
          <w:bCs/>
          <w:color w:val="000000"/>
          <w:kern w:val="0"/>
          <w:sz w:val="28"/>
          <w:szCs w:val="28"/>
          <w:lang w:val="en-US"/>
        </w:rPr>
        <w:t>Yong‘inni o‘chirishni tashkillashtirish</w:t>
      </w:r>
    </w:p>
    <w:p w14:paraId="2101537F" w14:textId="737CC675" w:rsidR="00874C95" w:rsidRPr="00874C95" w:rsidRDefault="00331068" w:rsidP="00874C95">
      <w:pPr>
        <w:spacing w:after="0" w:line="360" w:lineRule="auto"/>
        <w:rPr>
          <w:rFonts w:ascii="Times New Roman" w:hAnsi="Times New Roman" w:cs="Times New Roman"/>
          <w:kern w:val="0"/>
          <w:sz w:val="28"/>
          <w:szCs w:val="28"/>
          <w:lang w:val="en-US"/>
        </w:rPr>
      </w:pPr>
      <w:r>
        <w:rPr>
          <w:rFonts w:ascii="Times New Roman" w:hAnsi="Times New Roman" w:cs="Times New Roman"/>
          <w:kern w:val="0"/>
          <w:sz w:val="28"/>
          <w:szCs w:val="28"/>
          <w:lang w:val="en-US"/>
        </w:rPr>
        <w:br w:type="column"/>
      </w:r>
    </w:p>
    <w:p w14:paraId="77FAFFC1" w14:textId="1DC707D1"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Yong‘inni o‘chirishda professional va ko‘ngilli o‘t o‘chirish jamiyatlari amalda faoliyat ko‘rsatadi. Professional yong‘in muho-fazasi harbiylashtirilgan va harbiylash-tirilmagan turlarga bo‘linadi.</w:t>
      </w:r>
    </w:p>
    <w:p w14:paraId="73329947"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Tashkilotlar, korxonalar va </w:t>
      </w:r>
      <w:r w:rsidRPr="00874C95">
        <w:rPr>
          <w:rFonts w:ascii="Times New Roman" w:hAnsi="Times New Roman" w:cs="Times New Roman"/>
          <w:color w:val="000000"/>
          <w:kern w:val="0"/>
          <w:sz w:val="28"/>
          <w:szCs w:val="28"/>
        </w:rPr>
        <w:t>х</w:t>
      </w:r>
      <w:r w:rsidRPr="00874C95">
        <w:rPr>
          <w:rFonts w:ascii="Times New Roman" w:hAnsi="Times New Roman" w:cs="Times New Roman"/>
          <w:color w:val="000000"/>
          <w:kern w:val="0"/>
          <w:sz w:val="28"/>
          <w:szCs w:val="28"/>
          <w:lang w:val="en-US"/>
        </w:rPr>
        <w:t>o‘j</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likl</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rd</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 yong‘in muhofazasini tashkillashtirish va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byektlarning yong‘inga qarshi holatini ta’minlash ushbu tashkilotlarning rahbarlariga yuklatiladi. Ular har bir ishlab chiqarish bo‘limi uchun buyruq bilan javobgar shaxsni belgilashlari va ularning ishini nazorat qilib borishlari zarur.</w:t>
      </w:r>
    </w:p>
    <w:p w14:paraId="772F36E5"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rPr>
        <w:t>Хо</w:t>
      </w:r>
      <w:r w:rsidRPr="00874C95">
        <w:rPr>
          <w:rFonts w:ascii="Times New Roman" w:hAnsi="Times New Roman" w:cs="Times New Roman"/>
          <w:color w:val="000000"/>
          <w:kern w:val="0"/>
          <w:sz w:val="28"/>
          <w:szCs w:val="28"/>
          <w:lang w:val="en-US"/>
        </w:rPr>
        <w:t xml:space="preserve">‘jalik yoki korxonalarning ma’muriy-texnik xodimlari o‘zlariga tegishli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byektlarni ko‘rish va ulardan</w:t>
      </w:r>
    </w:p>
    <w:p w14:paraId="0EBE14AB"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foydalanish davrida yong‘inga qarshi barcha tadbirlarni to‘liq amalga oshishini ta’minlashlari, yuqori yong‘in muhofazasi tashkilotlarining ko‘rsatmalari hamda qarorlarini bajarilishini nazorat qilib borishlari, yong‘in-qorovul muhofazasini, yong‘in-texnik komissiyasini va ko‘ngilli o‘t o‘chiruvchilar drujinalarini tashkil etishlari, ularning ish faoliyatlarini doimiy nazorat qilib borishlari zarur.</w:t>
      </w:r>
    </w:p>
    <w:p w14:paraId="2D2B9BA5"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rPr>
        <w:t>Уо</w:t>
      </w:r>
      <w:r w:rsidRPr="00874C95">
        <w:rPr>
          <w:rFonts w:ascii="Times New Roman" w:hAnsi="Times New Roman" w:cs="Times New Roman"/>
          <w:color w:val="000000"/>
          <w:kern w:val="0"/>
          <w:sz w:val="28"/>
          <w:szCs w:val="28"/>
          <w:lang w:val="en-US"/>
        </w:rPr>
        <w:t>ng‘in-texnik komissiyasi tarkibiga bosh mutaxassislar, mu- handis-quruvchilar, mehnat muhofazasi bo‘yicha muhandis va ko‘ngilli o‘t o‘chirish drujinasining boshlig‘i kiradi. Komissiya bino va inshootlardan foydalanishda yong‘in muhofazasi qoidalariga amal qilinishini, yo‘1 qo‘yilayotgan kamchiliklarni, texnikalardan foydalanishdagi yong‘in muhofazasi holatini tekshirib boradi hamda tegishli choralar ko‘radi.</w:t>
      </w:r>
    </w:p>
    <w:p w14:paraId="33661837" w14:textId="77777777" w:rsidR="00874C95" w:rsidRPr="00874C95" w:rsidRDefault="00874C95" w:rsidP="00874C95">
      <w:pPr>
        <w:spacing w:after="0" w:line="360" w:lineRule="auto"/>
        <w:rPr>
          <w:rFonts w:ascii="Times New Roman" w:hAnsi="Times New Roman" w:cs="Times New Roman"/>
          <w:sz w:val="28"/>
          <w:szCs w:val="28"/>
          <w:lang w:val="en-US"/>
        </w:rPr>
      </w:pPr>
    </w:p>
    <w:p w14:paraId="0879EF68" w14:textId="77777777" w:rsidR="00874C95" w:rsidRPr="00874C95" w:rsidRDefault="00874C95" w:rsidP="00874C95">
      <w:pPr>
        <w:spacing w:after="0" w:line="360" w:lineRule="auto"/>
        <w:jc w:val="center"/>
        <w:rPr>
          <w:rFonts w:ascii="Times New Roman" w:hAnsi="Times New Roman" w:cs="Times New Roman"/>
          <w:kern w:val="0"/>
          <w:sz w:val="28"/>
          <w:szCs w:val="28"/>
          <w:lang w:val="en-US"/>
        </w:rPr>
      </w:pPr>
      <w:r w:rsidRPr="00874C95">
        <w:rPr>
          <w:rFonts w:ascii="Times New Roman" w:hAnsi="Times New Roman" w:cs="Times New Roman"/>
          <w:b/>
          <w:bCs/>
          <w:color w:val="000000"/>
          <w:kern w:val="0"/>
          <w:sz w:val="28"/>
          <w:szCs w:val="28"/>
          <w:lang w:val="en-US"/>
        </w:rPr>
        <w:t>Yong‘inni aniqlash va o‘chirishning avtomat vositalari</w:t>
      </w:r>
    </w:p>
    <w:p w14:paraId="2BBB252D"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Yong‘inni aniqlashning avtomat vositalari (YoAAV) va yong‘in-ni o‘chirishning avtomat vositalari (YoO‘</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V), agar yong‘in tashki-lotning barcha ishlariga ta’sir etishi hamda katta moddiy zarar kelti-rishi mumkin bo‘lgan hollarda qo‘llaniladi. Bunday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 xml:space="preserve">byektlarga energetik qurilmalar, markaziy gaz stansiyalari, yengil yonuvchi va yonuvchi suyuqliklar stansiyalari, </w:t>
      </w:r>
      <w:r w:rsidRPr="00874C95">
        <w:rPr>
          <w:rFonts w:ascii="Times New Roman" w:hAnsi="Times New Roman" w:cs="Times New Roman"/>
          <w:i/>
          <w:iCs/>
          <w:color w:val="000000"/>
          <w:kern w:val="0"/>
          <w:sz w:val="28"/>
          <w:szCs w:val="28"/>
          <w:lang w:val="en-US"/>
        </w:rPr>
        <w:t>xom</w:t>
      </w:r>
      <w:r w:rsidRPr="00874C95">
        <w:rPr>
          <w:rFonts w:ascii="Times New Roman" w:hAnsi="Times New Roman" w:cs="Times New Roman"/>
          <w:color w:val="000000"/>
          <w:kern w:val="0"/>
          <w:sz w:val="28"/>
          <w:szCs w:val="28"/>
          <w:lang w:val="en-US"/>
        </w:rPr>
        <w:t>ashyo omborlari hamda yoqilg‘i materiallarini solishtirma sarfi 100 kg/m</w:t>
      </w:r>
      <w:r w:rsidRPr="00874C95">
        <w:rPr>
          <w:rFonts w:ascii="Times New Roman" w:hAnsi="Times New Roman" w:cs="Times New Roman"/>
          <w:color w:val="000000"/>
          <w:kern w:val="0"/>
          <w:position w:val="3"/>
          <w:sz w:val="28"/>
          <w:szCs w:val="28"/>
          <w:vertAlign w:val="superscript"/>
          <w:lang w:val="en-US"/>
        </w:rPr>
        <w:t xml:space="preserve">3 </w:t>
      </w:r>
      <w:r w:rsidRPr="00874C95">
        <w:rPr>
          <w:rFonts w:ascii="Times New Roman" w:hAnsi="Times New Roman" w:cs="Times New Roman"/>
          <w:color w:val="000000"/>
          <w:kern w:val="0"/>
          <w:sz w:val="28"/>
          <w:szCs w:val="28"/>
          <w:lang w:val="en-US"/>
        </w:rPr>
        <w:t>dan ortiq bo‘lgan binolar kiradi.</w:t>
      </w:r>
    </w:p>
    <w:p w14:paraId="133E6E26"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lastRenderedPageBreak/>
        <w:t>YoO‘</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V lari yong‘in joyini aniqlash va trevoga sig-nalini berish hamda yong‘inni o‘chirish qurilmasini ishga tu-shirish moslamala-ridan iborat bo‘ladi. Bu qurilmaning ish-lash tamoyili qo‘riqlanadigan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byekt muhitidagi noelektrik-fizik miqdorlarni elektrik signallarga aylantirib berishga asoslangan. Yong‘in sodir bo‘lgan taqdirda avtomat yong‘in xabar beruvchi qurilmasida elektrik signal hosil bo‘ladi va bu signal sim orqali qabul qilish stansiyasiga uzatiladi.</w:t>
      </w:r>
    </w:p>
    <w:p w14:paraId="5D1456DC"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Yong‘inni avtomat o‘chirish qurilmalari foydala-niladigan o‘t o‘chirish moddalarining turiga bog‘liq holda suv bilan o‘chiruvchi, suv-ko‘pikli, havo-ko‘pikli, gazli (uglerod ikki oksidi, azot va yonmaydigan gazlar), kukunli va kombinatsiyalashgan turlarga bo‘linadi. </w:t>
      </w:r>
      <w:r w:rsidRPr="00874C95">
        <w:rPr>
          <w:rFonts w:ascii="Times New Roman" w:hAnsi="Times New Roman" w:cs="Times New Roman"/>
          <w:color w:val="000000"/>
          <w:kern w:val="0"/>
          <w:sz w:val="28"/>
          <w:szCs w:val="28"/>
        </w:rPr>
        <w:t>В</w:t>
      </w:r>
      <w:r w:rsidRPr="00874C95">
        <w:rPr>
          <w:rFonts w:ascii="Times New Roman" w:hAnsi="Times New Roman" w:cs="Times New Roman"/>
          <w:color w:val="000000"/>
          <w:kern w:val="0"/>
          <w:sz w:val="28"/>
          <w:szCs w:val="28"/>
          <w:lang w:val="en-US"/>
        </w:rPr>
        <w:t>u qurilmalar harakatga kelish vaqtiga qarab esa quyidagilarga bo‘linadi: o‘t</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 tez harakatga keluvchi (harakatga kelish vaqti 1 sek.dan ortiq emas), tez harakatga keluvchi (kam inersiyali, harakatga kelish vaqti 30 sek), o‘rta inersiyali (harakatga kelish vaqti 31–50 sek), inersiyali (harakatga kelish vaqti 60 sekdan yuqori). Ular ish vaqtining davomiyligiga bog‘liq holda qisqa vaqt ta’sir etuvchi (15 min.gacha), o‘rta davomiylikda (15–30 min.) va uzoq vaqt ishlovchi (30 min. dan ortiq) turlarga bo‘linadi.</w:t>
      </w:r>
    </w:p>
    <w:p w14:paraId="458DEFA3" w14:textId="70551275" w:rsidR="00874C95" w:rsidRPr="00874C95" w:rsidRDefault="00874C95" w:rsidP="00874C95">
      <w:pPr>
        <w:spacing w:after="0" w:line="360" w:lineRule="auto"/>
        <w:rPr>
          <w:rFonts w:ascii="Times New Roman" w:hAnsi="Times New Roman" w:cs="Times New Roman"/>
          <w:kern w:val="0"/>
          <w:sz w:val="28"/>
          <w:szCs w:val="28"/>
          <w:lang w:val="en-US"/>
        </w:rPr>
      </w:pPr>
    </w:p>
    <w:p w14:paraId="7C28BEF5" w14:textId="77777777" w:rsidR="00874C95" w:rsidRPr="00331068" w:rsidRDefault="00874C95" w:rsidP="00874C95">
      <w:pPr>
        <w:spacing w:after="0" w:line="360" w:lineRule="auto"/>
        <w:jc w:val="center"/>
        <w:rPr>
          <w:rFonts w:ascii="Times New Roman" w:hAnsi="Times New Roman" w:cs="Times New Roman"/>
          <w:kern w:val="0"/>
          <w:sz w:val="28"/>
          <w:szCs w:val="28"/>
          <w:lang w:val="en-US"/>
        </w:rPr>
      </w:pPr>
      <w:r w:rsidRPr="00331068">
        <w:rPr>
          <w:rFonts w:ascii="Times New Roman" w:hAnsi="Times New Roman" w:cs="Times New Roman"/>
          <w:b/>
          <w:bCs/>
          <w:color w:val="000000"/>
          <w:kern w:val="0"/>
          <w:sz w:val="28"/>
          <w:szCs w:val="28"/>
          <w:lang w:val="en-US"/>
        </w:rPr>
        <w:t>Yong‘in aloqasi va signalizatsiyasi</w:t>
      </w:r>
    </w:p>
    <w:p w14:paraId="68A4C831" w14:textId="77777777" w:rsidR="00874C95" w:rsidRPr="00874C95" w:rsidRDefault="00874C95" w:rsidP="00874C95">
      <w:pPr>
        <w:spacing w:after="0" w:line="360" w:lineRule="auto"/>
        <w:rPr>
          <w:rFonts w:ascii="Times New Roman" w:hAnsi="Times New Roman" w:cs="Times New Roman"/>
          <w:kern w:val="0"/>
          <w:sz w:val="28"/>
          <w:szCs w:val="28"/>
          <w:lang w:val="en-US"/>
        </w:rPr>
      </w:pPr>
    </w:p>
    <w:p w14:paraId="14ABE9DB"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Yong‘in aloqasi va signalizatsiyasi yong‘inni o‘z vaqtida sezish, aniqlash va u to‘g‘risida yong‘in o‘chiruvchilarga xabar berish uchun ishlatiladi. Ularga tele va radio aloqa, yong‘in signalizatsiyasi qurilmalari, elektrik signallar, qo‘ng‘iroqlar va transport vositalarining signallari kiradi.</w:t>
      </w:r>
    </w:p>
    <w:p w14:paraId="22372AA3" w14:textId="77777777" w:rsidR="00874C95" w:rsidRPr="00874C95" w:rsidRDefault="00874C95" w:rsidP="00874C95">
      <w:pPr>
        <w:spacing w:after="0" w:line="360" w:lineRule="auto"/>
        <w:rPr>
          <w:rFonts w:ascii="Times New Roman" w:hAnsi="Times New Roman" w:cs="Times New Roman"/>
          <w:kern w:val="0"/>
          <w:sz w:val="28"/>
          <w:szCs w:val="28"/>
        </w:rPr>
      </w:pP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 </w:t>
      </w:r>
      <w:r w:rsidRPr="00874C95">
        <w:rPr>
          <w:rFonts w:ascii="Times New Roman" w:hAnsi="Times New Roman" w:cs="Times New Roman"/>
          <w:color w:val="000000"/>
          <w:kern w:val="0"/>
          <w:sz w:val="28"/>
          <w:szCs w:val="28"/>
        </w:rPr>
        <w:t>В</w:t>
      </w:r>
      <w:r w:rsidRPr="00874C95">
        <w:rPr>
          <w:rFonts w:ascii="Times New Roman" w:hAnsi="Times New Roman" w:cs="Times New Roman"/>
          <w:color w:val="000000"/>
          <w:kern w:val="0"/>
          <w:sz w:val="28"/>
          <w:szCs w:val="28"/>
          <w:lang w:val="en-US"/>
        </w:rPr>
        <w:t xml:space="preserve"> va V kategoriyasidagi yong‘inga xavfli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 xml:space="preserve">byekt-larda yong‘in xabar beruvchilari (datchiklar) o‘rnatiladi. Ular yong‘in bo‘lgan taq-dirda qabul qilish apparatiga signal yuboradi. Bunday tizimlar yong‘in signalizatsiyasi deb ataladi. Yong‘inni avtomatik signalizatsiya qurilmasi (YeASK) to‘g‘ri va aylanasimon shaklda o‘rnatiladi. </w:t>
      </w:r>
      <w:r w:rsidRPr="00874C95">
        <w:rPr>
          <w:rFonts w:ascii="Times New Roman" w:hAnsi="Times New Roman" w:cs="Times New Roman"/>
          <w:color w:val="000000"/>
          <w:kern w:val="0"/>
          <w:sz w:val="28"/>
          <w:szCs w:val="28"/>
        </w:rPr>
        <w:t>Ular ishlatiladigan datchiklar turiga bog‘liq holda issiqlik, tutun,</w:t>
      </w:r>
    </w:p>
    <w:p w14:paraId="316BB697" w14:textId="77777777" w:rsidR="00874C95" w:rsidRPr="00874C95" w:rsidRDefault="00874C95" w:rsidP="00874C95">
      <w:pPr>
        <w:spacing w:after="0" w:line="360" w:lineRule="auto"/>
        <w:rPr>
          <w:rFonts w:ascii="Times New Roman" w:hAnsi="Times New Roman" w:cs="Times New Roman"/>
          <w:kern w:val="0"/>
          <w:sz w:val="28"/>
          <w:szCs w:val="28"/>
          <w:lang w:val="en-US"/>
        </w:rPr>
      </w:pPr>
    </w:p>
    <w:p w14:paraId="30B0745D"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lastRenderedPageBreak/>
        <w:t>muhofa-zalovchi va kombinatsiyalashgan turlarga bo‘linadi. Bu qurilmalar yong‘in va muhofaza-yong‘in turlariga bo‘linadi. Muhofaza-yong‘in tizimlari qimmatbaho materiallar saqlanadigan omborlarda hamda odamlar ko‘</w:t>
      </w:r>
      <w:r w:rsidRPr="00874C95">
        <w:rPr>
          <w:rFonts w:ascii="Times New Roman" w:hAnsi="Times New Roman" w:cs="Times New Roman"/>
          <w:color w:val="000000"/>
          <w:kern w:val="0"/>
          <w:sz w:val="28"/>
          <w:szCs w:val="28"/>
        </w:rPr>
        <w:t>р</w:t>
      </w:r>
      <w:r w:rsidRPr="00874C95">
        <w:rPr>
          <w:rFonts w:ascii="Times New Roman" w:hAnsi="Times New Roman" w:cs="Times New Roman"/>
          <w:color w:val="000000"/>
          <w:kern w:val="0"/>
          <w:sz w:val="28"/>
          <w:szCs w:val="28"/>
          <w:lang w:val="en-US"/>
        </w:rPr>
        <w:t xml:space="preserve"> bo‘ladigan tashkilotlarda, aholi turar joylarida ishlati-ladi. Y</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ng‘in va muhofaza-yong‘in signalizatsiyasining asosiy ele-mentlariga yong‘in to‘g‘risida xabar beruvchi qurilma, qabul qilish stansiyasi, aloqa liniyasi, kuchlanish manbai, tovushli yoki yorug‘likli signal qurilmasi kiradi.</w:t>
      </w:r>
    </w:p>
    <w:p w14:paraId="7C6CCE87"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Yong‘in avtomatik signalizatsiyasiga APST-1, signalizatsiyali issiqlik yong‘in qurilmasiga - STPU-1 lar misol bo‘la oladi.</w:t>
      </w:r>
    </w:p>
    <w:p w14:paraId="753BFA77"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Ushbu qurilmalardagi yong‘in to‘g‘risida avtomatik </w:t>
      </w:r>
      <w:r w:rsidRPr="00874C95">
        <w:rPr>
          <w:rFonts w:ascii="Times New Roman" w:hAnsi="Times New Roman" w:cs="Times New Roman"/>
          <w:color w:val="000000"/>
          <w:kern w:val="0"/>
          <w:sz w:val="28"/>
          <w:szCs w:val="28"/>
        </w:rPr>
        <w:t>ха</w:t>
      </w:r>
      <w:r w:rsidRPr="00874C95">
        <w:rPr>
          <w:rFonts w:ascii="Times New Roman" w:hAnsi="Times New Roman" w:cs="Times New Roman"/>
          <w:color w:val="000000"/>
          <w:kern w:val="0"/>
          <w:sz w:val="28"/>
          <w:szCs w:val="28"/>
          <w:lang w:val="en-US"/>
        </w:rPr>
        <w:t>b</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r beruvchi moslamalar muhitdagi issiqlik o‘zgarishi, tutun va issiqlik o‘zgarishi hamda yorug‘lik energiyasining o‘zgarishini qayd etish asosida ishlaydi.</w:t>
      </w:r>
    </w:p>
    <w:p w14:paraId="69178210" w14:textId="77777777" w:rsidR="00874C95" w:rsidRPr="00874C95" w:rsidRDefault="00874C95" w:rsidP="00874C95">
      <w:pPr>
        <w:spacing w:after="0" w:line="360" w:lineRule="auto"/>
        <w:rPr>
          <w:rFonts w:ascii="Times New Roman" w:hAnsi="Times New Roman" w:cs="Times New Roman"/>
          <w:kern w:val="0"/>
          <w:sz w:val="28"/>
          <w:szCs w:val="28"/>
          <w:lang w:val="en-US"/>
        </w:rPr>
      </w:pPr>
    </w:p>
    <w:p w14:paraId="4341B60D" w14:textId="77777777" w:rsidR="00874C95" w:rsidRPr="00874C95" w:rsidRDefault="00874C95" w:rsidP="00874C95">
      <w:pPr>
        <w:spacing w:after="0" w:line="360" w:lineRule="auto"/>
        <w:jc w:val="center"/>
        <w:rPr>
          <w:rFonts w:ascii="Times New Roman" w:hAnsi="Times New Roman" w:cs="Times New Roman"/>
          <w:kern w:val="0"/>
          <w:sz w:val="28"/>
          <w:szCs w:val="28"/>
          <w:lang w:val="en-US"/>
        </w:rPr>
      </w:pPr>
      <w:r w:rsidRPr="00874C95">
        <w:rPr>
          <w:rFonts w:ascii="Times New Roman" w:hAnsi="Times New Roman" w:cs="Times New Roman"/>
          <w:b/>
          <w:bCs/>
          <w:color w:val="000000"/>
          <w:kern w:val="0"/>
          <w:sz w:val="28"/>
          <w:szCs w:val="28"/>
          <w:lang w:val="en-US"/>
        </w:rPr>
        <w:t>Yong‘inni o‘chirishni tashkillashtirish</w:t>
      </w:r>
    </w:p>
    <w:p w14:paraId="4F194F95"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Yong‘inni o‘chirishni tashkil etish yong‘inni o‘chiruvchi vosi- talarning mavjudligiga, ko‘ngilli o‘t o‘chirish drujinachilari </w:t>
      </w:r>
      <w:r w:rsidRPr="00874C95">
        <w:rPr>
          <w:rFonts w:ascii="Times New Roman" w:hAnsi="Times New Roman" w:cs="Times New Roman"/>
          <w:i/>
          <w:iCs/>
          <w:color w:val="000000"/>
          <w:kern w:val="0"/>
          <w:sz w:val="28"/>
          <w:szCs w:val="28"/>
          <w:lang w:val="en-US"/>
        </w:rPr>
        <w:t xml:space="preserve">va </w:t>
      </w:r>
      <w:r w:rsidRPr="00874C95">
        <w:rPr>
          <w:rFonts w:ascii="Times New Roman" w:hAnsi="Times New Roman" w:cs="Times New Roman"/>
          <w:color w:val="000000"/>
          <w:kern w:val="0"/>
          <w:sz w:val="28"/>
          <w:szCs w:val="28"/>
          <w:lang w:val="en-US"/>
        </w:rPr>
        <w:t>yong‘in-qorovul muhofazasini tashkil etilganlik darajasiga, otryadlar o‘rtasida ishni qanday tashkil etilganligiga bog‘liq bo‘ladi.</w:t>
      </w:r>
    </w:p>
    <w:p w14:paraId="190EEAA3"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Agar yong‘inni o‘chirishda </w:t>
      </w:r>
      <w:r w:rsidRPr="00874C95">
        <w:rPr>
          <w:rFonts w:ascii="Times New Roman" w:hAnsi="Times New Roman" w:cs="Times New Roman"/>
          <w:color w:val="000000"/>
          <w:kern w:val="0"/>
          <w:sz w:val="28"/>
          <w:szCs w:val="28"/>
        </w:rPr>
        <w:t>М</w:t>
      </w:r>
      <w:r w:rsidRPr="00874C95">
        <w:rPr>
          <w:rFonts w:ascii="Times New Roman" w:hAnsi="Times New Roman" w:cs="Times New Roman"/>
          <w:color w:val="000000"/>
          <w:kern w:val="0"/>
          <w:sz w:val="28"/>
          <w:szCs w:val="28"/>
          <w:lang w:val="en-US"/>
        </w:rPr>
        <w:t>-800</w:t>
      </w:r>
      <w:r w:rsidRPr="00874C95">
        <w:rPr>
          <w:rFonts w:ascii="Times New Roman" w:hAnsi="Times New Roman" w:cs="Times New Roman"/>
          <w:color w:val="000000"/>
          <w:kern w:val="0"/>
          <w:sz w:val="28"/>
          <w:szCs w:val="28"/>
        </w:rPr>
        <w:t>А</w:t>
      </w:r>
      <w:r w:rsidRPr="00874C95">
        <w:rPr>
          <w:rFonts w:ascii="Times New Roman" w:hAnsi="Times New Roman" w:cs="Times New Roman"/>
          <w:color w:val="000000"/>
          <w:kern w:val="0"/>
          <w:sz w:val="28"/>
          <w:szCs w:val="28"/>
          <w:lang w:val="en-US"/>
        </w:rPr>
        <w:t xml:space="preserve"> motopompasidan foy- dalanilsa, harbiy hisob («b</w:t>
      </w:r>
      <w:r w:rsidRPr="00874C95">
        <w:rPr>
          <w:rFonts w:ascii="Times New Roman" w:hAnsi="Times New Roman" w:cs="Times New Roman"/>
          <w:color w:val="000000"/>
          <w:kern w:val="0"/>
          <w:sz w:val="28"/>
          <w:szCs w:val="28"/>
        </w:rPr>
        <w:t>ое</w:t>
      </w:r>
      <w:r w:rsidRPr="00874C95">
        <w:rPr>
          <w:rFonts w:ascii="Times New Roman" w:hAnsi="Times New Roman" w:cs="Times New Roman"/>
          <w:color w:val="000000"/>
          <w:kern w:val="0"/>
          <w:sz w:val="28"/>
          <w:szCs w:val="28"/>
          <w:lang w:val="en-US"/>
        </w:rPr>
        <w:t>v</w:t>
      </w:r>
      <w:r w:rsidRPr="00874C95">
        <w:rPr>
          <w:rFonts w:ascii="Times New Roman" w:hAnsi="Times New Roman" w:cs="Times New Roman"/>
          <w:color w:val="000000"/>
          <w:kern w:val="0"/>
          <w:sz w:val="28"/>
          <w:szCs w:val="28"/>
        </w:rPr>
        <w:t>оу</w:t>
      </w:r>
      <w:r w:rsidRPr="00874C95">
        <w:rPr>
          <w:rFonts w:ascii="Times New Roman" w:hAnsi="Times New Roman" w:cs="Times New Roman"/>
          <w:color w:val="000000"/>
          <w:kern w:val="0"/>
          <w:sz w:val="28"/>
          <w:szCs w:val="28"/>
          <w:lang w:val="en-US"/>
        </w:rPr>
        <w:t xml:space="preserve"> ratchet») to‘rt kishidan, </w:t>
      </w:r>
      <w:r w:rsidRPr="00874C95">
        <w:rPr>
          <w:rFonts w:ascii="Times New Roman" w:hAnsi="Times New Roman" w:cs="Times New Roman"/>
          <w:color w:val="000000"/>
          <w:kern w:val="0"/>
          <w:sz w:val="28"/>
          <w:szCs w:val="28"/>
        </w:rPr>
        <w:t>у</w:t>
      </w:r>
      <w:r w:rsidRPr="00874C95">
        <w:rPr>
          <w:rFonts w:ascii="Times New Roman" w:hAnsi="Times New Roman" w:cs="Times New Roman"/>
          <w:color w:val="000000"/>
          <w:kern w:val="0"/>
          <w:sz w:val="28"/>
          <w:szCs w:val="28"/>
          <w:lang w:val="en-US"/>
        </w:rPr>
        <w:t xml:space="preserve">a’ni otryad boshlig‘i, motorchi va ikki o‘t o‘chiruvchidan iborat bo‘ladi. </w:t>
      </w:r>
      <w:r w:rsidRPr="00874C95">
        <w:rPr>
          <w:rFonts w:ascii="Times New Roman" w:hAnsi="Times New Roman" w:cs="Times New Roman"/>
          <w:color w:val="000000"/>
          <w:kern w:val="0"/>
          <w:sz w:val="28"/>
          <w:szCs w:val="28"/>
        </w:rPr>
        <w:t>М</w:t>
      </w:r>
      <w:r w:rsidRPr="00874C95">
        <w:rPr>
          <w:rFonts w:ascii="Times New Roman" w:hAnsi="Times New Roman" w:cs="Times New Roman"/>
          <w:color w:val="000000"/>
          <w:kern w:val="0"/>
          <w:sz w:val="28"/>
          <w:szCs w:val="28"/>
          <w:lang w:val="en-US"/>
        </w:rPr>
        <w:t xml:space="preserve">-1200 motopompasi ishlatilganda esa otryad olti kishidan: boshliq, motorchi va to‘rt' o‘t o‘chiruvchidan iborat bo‘ladi. </w:t>
      </w:r>
      <w:r w:rsidRPr="00874C95">
        <w:rPr>
          <w:rFonts w:ascii="Times New Roman" w:hAnsi="Times New Roman" w:cs="Times New Roman"/>
          <w:i/>
          <w:iCs/>
          <w:color w:val="000000"/>
          <w:kern w:val="0"/>
          <w:sz w:val="28"/>
          <w:szCs w:val="28"/>
          <w:lang w:val="en-US"/>
        </w:rPr>
        <w:t>O‘t o‘chirish vaqtida harbiy hisob quyidagi 5 otryadga bo‘linadi:</w:t>
      </w:r>
    </w:p>
    <w:p w14:paraId="6C4C2B15"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1. Qidirish, tekshirish otryadi – yonadigan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byektni tekshirib, yong‘inni o‘chirish ishlarini hamda odamlarni,</w:t>
      </w:r>
    </w:p>
    <w:p w14:paraId="13BCFB92"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mollarni </w:t>
      </w:r>
      <w:r w:rsidRPr="00874C95">
        <w:rPr>
          <w:rFonts w:ascii="Times New Roman" w:hAnsi="Times New Roman" w:cs="Times New Roman"/>
          <w:i/>
          <w:iCs/>
          <w:color w:val="000000"/>
          <w:kern w:val="0"/>
          <w:sz w:val="28"/>
          <w:szCs w:val="28"/>
          <w:lang w:val="en-US"/>
        </w:rPr>
        <w:t xml:space="preserve">va </w:t>
      </w:r>
      <w:r w:rsidRPr="00874C95">
        <w:rPr>
          <w:rFonts w:ascii="Times New Roman" w:hAnsi="Times New Roman" w:cs="Times New Roman"/>
          <w:color w:val="000000"/>
          <w:kern w:val="0"/>
          <w:sz w:val="28"/>
          <w:szCs w:val="28"/>
          <w:lang w:val="en-US"/>
        </w:rPr>
        <w:t>moddiy boyliklarni qutqarish ishlarini bajarish ketma-ketligini belgilaydi.</w:t>
      </w:r>
    </w:p>
    <w:p w14:paraId="540BD220"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2. Yong‘inni o‘chirish otryadi – avtosisterna, motopompa va nasos bilan qurollangan harbiy hisobdan tashkil topadi. Yong‘inni o‘chirish va odamlarni qutqarish ishlarini bajaradi.</w:t>
      </w:r>
    </w:p>
    <w:p w14:paraId="6488F768"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lastRenderedPageBreak/>
        <w:t>3. Suv bilan ta’minlash otryadi – yong‘in nasosi, motopompa va boshqa o‘t o‘chiruvchi texnikalarni uzluksiz suv bilan ta’minlash uchun xizmat qiladi.</w:t>
      </w:r>
    </w:p>
    <w:p w14:paraId="75882C31"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 xml:space="preserve">4. Himoyalash otryadi – yonadigan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 xml:space="preserve">byekt yonidagi boshqa </w:t>
      </w:r>
      <w:r w:rsidRPr="00874C95">
        <w:rPr>
          <w:rFonts w:ascii="Times New Roman" w:hAnsi="Times New Roman" w:cs="Times New Roman"/>
          <w:color w:val="000000"/>
          <w:kern w:val="0"/>
          <w:sz w:val="28"/>
          <w:szCs w:val="28"/>
        </w:rPr>
        <w:t>о</w:t>
      </w:r>
      <w:r w:rsidRPr="00874C95">
        <w:rPr>
          <w:rFonts w:ascii="Times New Roman" w:hAnsi="Times New Roman" w:cs="Times New Roman"/>
          <w:color w:val="000000"/>
          <w:kern w:val="0"/>
          <w:sz w:val="28"/>
          <w:szCs w:val="28"/>
          <w:lang w:val="en-US"/>
        </w:rPr>
        <w:t xml:space="preserve">byektlarga young‘in o‘tmasligining oldini oladi, </w:t>
      </w:r>
      <w:r w:rsidRPr="00874C95">
        <w:rPr>
          <w:rFonts w:ascii="Times New Roman" w:hAnsi="Times New Roman" w:cs="Times New Roman"/>
          <w:color w:val="000000"/>
          <w:kern w:val="0"/>
          <w:sz w:val="28"/>
          <w:szCs w:val="28"/>
        </w:rPr>
        <w:t>у</w:t>
      </w:r>
      <w:r w:rsidRPr="00874C95">
        <w:rPr>
          <w:rFonts w:ascii="Times New Roman" w:hAnsi="Times New Roman" w:cs="Times New Roman"/>
          <w:color w:val="000000"/>
          <w:kern w:val="0"/>
          <w:sz w:val="28"/>
          <w:szCs w:val="28"/>
          <w:lang w:val="en-US"/>
        </w:rPr>
        <w:t>a’ni yong‘inning tarqalishiga qarshi kurashadi.</w:t>
      </w:r>
    </w:p>
    <w:p w14:paraId="041444B9" w14:textId="77777777" w:rsidR="00874C95" w:rsidRPr="00874C95" w:rsidRDefault="00874C95" w:rsidP="00874C95">
      <w:pPr>
        <w:spacing w:after="0" w:line="360" w:lineRule="auto"/>
        <w:rPr>
          <w:rFonts w:ascii="Times New Roman" w:hAnsi="Times New Roman" w:cs="Times New Roman"/>
          <w:kern w:val="0"/>
          <w:sz w:val="28"/>
          <w:szCs w:val="28"/>
          <w:lang w:val="en-US"/>
        </w:rPr>
      </w:pPr>
      <w:r w:rsidRPr="00874C95">
        <w:rPr>
          <w:rFonts w:ascii="Times New Roman" w:hAnsi="Times New Roman" w:cs="Times New Roman"/>
          <w:color w:val="000000"/>
          <w:kern w:val="0"/>
          <w:sz w:val="28"/>
          <w:szCs w:val="28"/>
          <w:lang w:val="en-US"/>
        </w:rPr>
        <w:t>5. Qo‘riqlash otryadi – moddiy boyliklarni qo‘riqlaydi hamda o‘t o‘chirish otryadiga yong‘indan qutqarilgan boyliklar va chorva mollarini xavfsiz joyga evakuatsiya qilishda yordamlashadi.</w:t>
      </w:r>
    </w:p>
    <w:p w14:paraId="601FBB85" w14:textId="77777777" w:rsidR="00874C95" w:rsidRPr="00874C95" w:rsidRDefault="00874C95" w:rsidP="00874C95">
      <w:pPr>
        <w:spacing w:after="0" w:line="360" w:lineRule="auto"/>
        <w:rPr>
          <w:rFonts w:ascii="Times New Roman" w:hAnsi="Times New Roman" w:cs="Times New Roman"/>
          <w:kern w:val="0"/>
          <w:sz w:val="28"/>
          <w:szCs w:val="28"/>
          <w:lang w:val="en-US"/>
        </w:rPr>
      </w:pPr>
    </w:p>
    <w:p w14:paraId="56FBDF19" w14:textId="77777777" w:rsidR="00874C95" w:rsidRPr="00874C95" w:rsidRDefault="00874C95" w:rsidP="00874C95">
      <w:pPr>
        <w:spacing w:after="0" w:line="360" w:lineRule="auto"/>
        <w:rPr>
          <w:rFonts w:ascii="Times New Roman" w:hAnsi="Times New Roman" w:cs="Times New Roman"/>
          <w:sz w:val="28"/>
          <w:szCs w:val="28"/>
          <w:lang w:val="en-US"/>
        </w:rPr>
      </w:pPr>
    </w:p>
    <w:sectPr w:rsidR="00874C95" w:rsidRPr="00874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C95"/>
    <w:rsid w:val="003256CF"/>
    <w:rsid w:val="00331068"/>
    <w:rsid w:val="00874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974</Words>
  <Characters>5558</Characters>
  <Application>Microsoft Office Word</Application>
  <DocSecurity>0</DocSecurity>
  <Lines>46</Lines>
  <Paragraphs>13</Paragraphs>
  <ScaleCrop>false</ScaleCrop>
  <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Пользователь Windows</cp:lastModifiedBy>
  <cp:revision>2</cp:revision>
  <dcterms:created xsi:type="dcterms:W3CDTF">2023-12-13T05:47:00Z</dcterms:created>
  <dcterms:modified xsi:type="dcterms:W3CDTF">2025-05-16T04:13:00Z</dcterms:modified>
</cp:coreProperties>
</file>