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64" w:rsidRPr="00992F76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</w:pPr>
      <w:r>
        <w:fldChar w:fldCharType="begin"/>
      </w:r>
      <w:r w:rsidRPr="007B3D0D">
        <w:rPr>
          <w:lang w:val="en-US"/>
        </w:rPr>
        <w:instrText>HYPERLINK "https://ru.wikipedia.org/wiki/%D0%96%D1%91%D1%81%D1%82%D0%BA%D0%B8%D0%B9_%D0%B4%D0%B8%D1%81%D0%BA"</w:instrText>
      </w:r>
      <w:r>
        <w:fldChar w:fldCharType="separate"/>
      </w:r>
      <w:proofErr w:type="spellStart"/>
      <w:r w:rsidRPr="005678F4">
        <w:rPr>
          <w:rFonts w:ascii="Times New Roman" w:eastAsia="Times New Roman" w:hAnsi="Times New Roman" w:cs="Times New Roman"/>
          <w:b/>
          <w:bCs/>
          <w:sz w:val="40"/>
          <w:lang w:val="en-US" w:eastAsia="ru-RU"/>
        </w:rPr>
        <w:t>Qattiq</w:t>
      </w:r>
      <w:proofErr w:type="spellEnd"/>
      <w:r w:rsidRPr="005678F4">
        <w:rPr>
          <w:rFonts w:ascii="Times New Roman" w:eastAsia="Times New Roman" w:hAnsi="Times New Roman" w:cs="Times New Roman"/>
          <w:b/>
          <w:bCs/>
          <w:sz w:val="40"/>
          <w:lang w:val="en-US" w:eastAsia="ru-RU"/>
        </w:rPr>
        <w:t xml:space="preserve"> disk</w:t>
      </w:r>
      <w:r>
        <w:fldChar w:fldCharType="end"/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34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(</w:t>
      </w:r>
      <w:proofErr w:type="spellStart"/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ing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. HDD – hard disk drive)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tezlikda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aylanuvchi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magnit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disk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plastinalardan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topgan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qurilmasi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qattiq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diskka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o‘qishni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doimiy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SATA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slotiga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platadagi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shleyflar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ulanadi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432464" w:rsidRPr="00992F76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</w:pPr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Bu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qurilmaning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quyidagi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boshqa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nomlari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 ham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mavjud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: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vinchester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,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vint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 xml:space="preserve">, </w:t>
      </w:r>
      <w:proofErr w:type="spellStart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xard</w:t>
      </w:r>
      <w:proofErr w:type="spellEnd"/>
      <w:r w:rsidRPr="00C81A5A">
        <w:rPr>
          <w:rFonts w:ascii="Times New Roman" w:eastAsia="Times New Roman" w:hAnsi="Times New Roman" w:cs="Times New Roman"/>
          <w:i/>
          <w:iCs/>
          <w:color w:val="41454F"/>
          <w:sz w:val="28"/>
          <w:szCs w:val="28"/>
          <w:lang w:val="en-US" w:eastAsia="ru-RU"/>
        </w:rPr>
        <w:t>.</w:t>
      </w:r>
    </w:p>
    <w:p w:rsidR="00432464" w:rsidRPr="00432464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324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1</w:t>
      </w:r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973-yil IBM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firmasi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tamonidan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birinchi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qattiq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magnit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disk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yaratiladi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har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biri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30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sektor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va</w:t>
      </w:r>
      <w:proofErr w:type="spellEnd"/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30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yo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‘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Ikaga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ega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bo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‘lib, «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Vinchester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»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ov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miltig’ining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«30/30»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kalibri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bilan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ayian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mos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keladi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</w:p>
    <w:p w:rsidR="00432464" w:rsidRPr="00992F76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</w:pP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Qattiq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disklarning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A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eastAsia="ru-RU"/>
        </w:rPr>
        <w:t>ТА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proofErr w:type="spellStart"/>
      <w:proofErr w:type="gram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va</w:t>
      </w:r>
      <w:proofErr w:type="spellEnd"/>
      <w:proofErr w:type="gram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SA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eastAsia="ru-RU"/>
        </w:rPr>
        <w:t>ТА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interfeysli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turlari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bor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,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hozirda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val="en-US" w:eastAsia="ru-RU"/>
        </w:rPr>
        <w:t>A</w:t>
      </w:r>
      <w:r w:rsidRPr="00C81A5A">
        <w:rPr>
          <w:rFonts w:ascii="Times New Roman" w:eastAsia="Times New Roman" w:hAnsi="Times New Roman" w:cs="Times New Roman"/>
          <w:b/>
          <w:bCs/>
          <w:color w:val="41454F"/>
          <w:sz w:val="28"/>
          <w:szCs w:val="28"/>
          <w:lang w:eastAsia="ru-RU"/>
        </w:rPr>
        <w:t>ТА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interfeysli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HDD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hozirgi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kunda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juda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kam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uchraydi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chunki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ularning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m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eastAsia="ru-RU"/>
        </w:rPr>
        <w:t>а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’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lumot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uzatish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va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qabul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qilish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tezligi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past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bo’lgani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 </w:t>
      </w:r>
      <w:proofErr w:type="spellStart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uchun</w:t>
      </w:r>
      <w:proofErr w:type="spellEnd"/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.</w:t>
      </w:r>
    </w:p>
    <w:p w:rsidR="00432464" w:rsidRPr="00992F76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34"/>
          <w:szCs w:val="34"/>
          <w:lang w:val="en-US" w:eastAsia="ru-RU"/>
        </w:rPr>
      </w:pPr>
      <w:r w:rsidRPr="00C81A5A">
        <w:rPr>
          <w:rFonts w:ascii="Times New Roman" w:eastAsia="Times New Roman" w:hAnsi="Times New Roman" w:cs="Times New Roman"/>
          <w:noProof/>
          <w:color w:val="41454F"/>
          <w:sz w:val="34"/>
          <w:szCs w:val="34"/>
          <w:lang w:eastAsia="ru-RU"/>
        </w:rPr>
        <w:drawing>
          <wp:inline distT="0" distB="0" distL="0" distR="0">
            <wp:extent cx="4639945" cy="1255395"/>
            <wp:effectExtent l="19050" t="0" r="8255" b="0"/>
            <wp:docPr id="56" name="Рисунок 50" descr="http://dars.info-master.uz/wp-content/uploads/2022/02/2023-06-15_232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dars.info-master.uz/wp-content/uploads/2022/02/2023-06-15_2329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F76">
        <w:rPr>
          <w:rFonts w:ascii="Times New Roman" w:eastAsia="Times New Roman" w:hAnsi="Times New Roman" w:cs="Times New Roman"/>
          <w:color w:val="41454F"/>
          <w:sz w:val="34"/>
          <w:szCs w:val="34"/>
          <w:lang w:val="en-US" w:eastAsia="ru-RU"/>
        </w:rPr>
        <w:t>     </w:t>
      </w:r>
      <w:r w:rsidRPr="00C81A5A">
        <w:rPr>
          <w:rFonts w:ascii="Times New Roman" w:eastAsia="Times New Roman" w:hAnsi="Times New Roman" w:cs="Times New Roman"/>
          <w:noProof/>
          <w:color w:val="41454F"/>
          <w:sz w:val="34"/>
          <w:szCs w:val="34"/>
          <w:lang w:eastAsia="ru-RU"/>
        </w:rPr>
        <w:drawing>
          <wp:inline distT="0" distB="0" distL="0" distR="0">
            <wp:extent cx="4149090" cy="1391920"/>
            <wp:effectExtent l="19050" t="0" r="3810" b="0"/>
            <wp:docPr id="57" name="Рисунок 51" descr="http://dars.info-master.uz/wp-content/uploads/2022/02/2023-06-15_233007-1024x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dars.info-master.uz/wp-content/uploads/2022/02/2023-06-15_233007-1024x3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464" w:rsidRPr="00432464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324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ATA</w:t>
      </w:r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ing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Advanced Technology Attachment –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o’z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murakkab</w:t>
      </w:r>
      <w:proofErr w:type="spellEnd"/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texnologiyalar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birikmasi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)</w:t>
      </w:r>
      <w:r w:rsidRPr="0043246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kompyuterlarda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diskli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to`plovchiga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ulanish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erkin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ishlatiladigan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parallel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interfeyslar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bayonnomalar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yig`masi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32464" w:rsidRPr="00432464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4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SATA</w:t>
      </w:r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ing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Serial ATA- 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o’z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  <w:proofErr w:type="gram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ketma-ket</w:t>
      </w:r>
      <w:proofErr w:type="spellEnd"/>
      <w:r w:rsidRPr="00432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ATA)</w:t>
      </w:r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Diskli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jamlovchilarni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ulash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ATA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interfeysining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evolutsiyasi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4324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Ma’lumotlarni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ketma-ket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uzatish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uslubidan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foydalanadi</w:t>
      </w:r>
      <w:proofErr w:type="spellEnd"/>
      <w:r w:rsidRPr="00432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464" w:rsidRPr="00432464" w:rsidRDefault="00432464" w:rsidP="00432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diskka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malulotlar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yozilgan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joyi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1</w:t>
      </w:r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yoki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magnetlangan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deyiladi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</w:t>
      </w:r>
    </w:p>
    <w:p w:rsidR="00432464" w:rsidRPr="00432464" w:rsidRDefault="00432464" w:rsidP="00432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diskka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malulotlar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yozilmagan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joyi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yoki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magnetlanmagan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deyiladi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</w:t>
      </w:r>
    </w:p>
    <w:p w:rsidR="00432464" w:rsidRPr="00432464" w:rsidRDefault="00432464" w:rsidP="00432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diskka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yozish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nuqtalari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aniq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bo’lmaganligi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bois,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axborotni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yozish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uchun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yozish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qurilmasi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nishonlash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usulidan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foydalaniladi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</w:t>
      </w:r>
    </w:p>
    <w:p w:rsidR="00432464" w:rsidRPr="00432464" w:rsidRDefault="00432464" w:rsidP="0043246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nishonlar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hosil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qilish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uchun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esa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disk </w:t>
      </w:r>
      <w:proofErr w:type="spellStart"/>
      <w:r w:rsidRPr="004324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formatlanadi</w:t>
      </w:r>
      <w:proofErr w:type="spellEnd"/>
      <w:r w:rsidRPr="0043246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;</w:t>
      </w:r>
    </w:p>
    <w:p w:rsidR="00432464" w:rsidRPr="00992F76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</w:pPr>
      <w:r w:rsidRPr="00C81A5A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1515110" cy="969010"/>
            <wp:effectExtent l="19050" t="0" r="8890" b="0"/>
            <wp:docPr id="58" name="Рисунок 52" descr="http://dars.info-master.uz/wp-content/uploads/2022/02/ICT-10_sinf-2021-2-300x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dars.info-master.uz/wp-content/uploads/2022/02/ICT-10_sinf-2021-2-300x19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81A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Mustahkam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 xml:space="preserve"> disk</w:t>
      </w:r>
      <w:r w:rsidRPr="00992F7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(</w:t>
      </w:r>
      <w:proofErr w:type="spellStart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ing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. SSD – solid-state drive)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 –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tranzistorlardan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HDDga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qaraganda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sarflagani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ko‘proq</w:t>
      </w:r>
      <w:proofErr w:type="spellEnd"/>
      <w:proofErr w:type="gram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qurilmalarga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32464" w:rsidRPr="00C81A5A" w:rsidRDefault="00432464" w:rsidP="0043246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</w:pPr>
      <w:r w:rsidRPr="00C81A5A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555750" cy="791845"/>
            <wp:effectExtent l="19050" t="0" r="6350" b="0"/>
            <wp:docPr id="59" name="Рисунок 53" descr="http://dars.info-master.uz/wp-content/uploads/2022/02/2023-06-15_23421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dars.info-master.uz/wp-content/uploads/2022/02/2023-06-15_234218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81A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Portativ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Pr="00C81A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qattiq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 xml:space="preserve"> disk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> </w:t>
      </w:r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[</w:t>
      </w:r>
      <w:proofErr w:type="spellStart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ing</w:t>
      </w:r>
      <w:proofErr w:type="spellEnd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.</w:t>
      </w:r>
      <w:proofErr w:type="gramEnd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 xml:space="preserve"> </w:t>
      </w:r>
      <w:proofErr w:type="gramStart"/>
      <w:r w:rsidRPr="00C81A5A">
        <w:rPr>
          <w:rFonts w:ascii="Times New Roman" w:eastAsia="Times New Roman" w:hAnsi="Times New Roman" w:cs="Times New Roman"/>
          <w:b/>
          <w:bCs/>
          <w:i/>
          <w:iCs/>
          <w:color w:val="41454F"/>
          <w:sz w:val="28"/>
          <w:szCs w:val="28"/>
          <w:lang w:val="en-US" w:eastAsia="ru-RU"/>
        </w:rPr>
        <w:t>External (portable) hard drives]</w:t>
      </w:r>
      <w:r w:rsidRPr="00992F76">
        <w:rPr>
          <w:rFonts w:ascii="Times New Roman" w:eastAsia="Times New Roman" w:hAnsi="Times New Roman" w:cs="Times New Roman"/>
          <w:color w:val="41454F"/>
          <w:sz w:val="28"/>
          <w:szCs w:val="28"/>
          <w:lang w:val="en-US" w:eastAsia="ru-RU"/>
        </w:rPr>
        <w:t xml:space="preserve"> –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korpusidan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tashqarida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ishlovchi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USB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ulagichlar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kompyuterlarga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hajmdagi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678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429B" w:rsidRPr="00432464" w:rsidRDefault="000F429B" w:rsidP="00432464">
      <w:pPr>
        <w:rPr>
          <w:szCs w:val="28"/>
          <w:lang w:val="en-US"/>
        </w:rPr>
      </w:pPr>
    </w:p>
    <w:sectPr w:rsidR="000F429B" w:rsidRPr="00432464" w:rsidSect="000172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73D"/>
    <w:multiLevelType w:val="multilevel"/>
    <w:tmpl w:val="EDE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E1A17"/>
    <w:multiLevelType w:val="multilevel"/>
    <w:tmpl w:val="210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43636"/>
    <w:multiLevelType w:val="multilevel"/>
    <w:tmpl w:val="027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F06A1"/>
    <w:multiLevelType w:val="multilevel"/>
    <w:tmpl w:val="033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F5012"/>
    <w:multiLevelType w:val="multilevel"/>
    <w:tmpl w:val="F4D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A3051"/>
    <w:multiLevelType w:val="multilevel"/>
    <w:tmpl w:val="BD4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16E11"/>
    <w:multiLevelType w:val="multilevel"/>
    <w:tmpl w:val="BD90C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22515"/>
    <w:multiLevelType w:val="multilevel"/>
    <w:tmpl w:val="970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6032D"/>
    <w:multiLevelType w:val="multilevel"/>
    <w:tmpl w:val="1B80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577BA9"/>
    <w:multiLevelType w:val="multilevel"/>
    <w:tmpl w:val="4A16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7235"/>
    <w:rsid w:val="00017235"/>
    <w:rsid w:val="000E04C9"/>
    <w:rsid w:val="000F429B"/>
    <w:rsid w:val="002976BD"/>
    <w:rsid w:val="00432464"/>
    <w:rsid w:val="007114AE"/>
    <w:rsid w:val="00871273"/>
    <w:rsid w:val="00897606"/>
    <w:rsid w:val="00C11483"/>
    <w:rsid w:val="00E0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2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4B69"/>
    <w:rPr>
      <w:b/>
      <w:bCs/>
    </w:rPr>
  </w:style>
  <w:style w:type="character" w:styleId="a7">
    <w:name w:val="Emphasis"/>
    <w:basedOn w:val="a0"/>
    <w:uiPriority w:val="20"/>
    <w:qFormat/>
    <w:rsid w:val="00C11483"/>
    <w:rPr>
      <w:i/>
      <w:iCs/>
    </w:rPr>
  </w:style>
  <w:style w:type="character" w:styleId="a8">
    <w:name w:val="Hyperlink"/>
    <w:basedOn w:val="a0"/>
    <w:uiPriority w:val="99"/>
    <w:semiHidden/>
    <w:unhideWhenUsed/>
    <w:rsid w:val="00C11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2025-04-18T15:50:00Z</dcterms:created>
  <dcterms:modified xsi:type="dcterms:W3CDTF">2025-04-18T15:50:00Z</dcterms:modified>
</cp:coreProperties>
</file>