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360"/>
        <w:jc w:val="center"/>
        <w:rPr>
          <w:rFonts w:ascii="Times New Roman" w:cs="Times New Roman" w:hAnsi="Times New Roman"/>
          <w:b/>
          <w:sz w:val="28"/>
          <w:lang w:val="en-US"/>
        </w:rPr>
      </w:pPr>
    </w:p>
    <w:p>
      <w:pPr>
        <w:tabs>
          <w:tab w:val="left" w:leader="none" w:pos="840"/>
        </w:tabs>
        <w:spacing w:after="200" w:lineRule="auto" w:line="360"/>
        <w:jc w:val="center"/>
        <w:rPr>
          <w:rFonts w:ascii="Times New Roman" w:cs="Times New Roman" w:hAnsi="Times New Roman"/>
          <w:b/>
          <w:sz w:val="28"/>
          <w:lang w:val="en-US"/>
        </w:rPr>
      </w:pPr>
      <w:r>
        <w:rPr>
          <w:rFonts w:ascii="Times New Roman" w:cs="Times New Roman" w:eastAsia="Times New Roman" w:hAnsi="Times New Roman" w:hint="default"/>
          <w:b/>
          <w:bCs/>
          <w:i w:val="false"/>
          <w:iCs w:val="false"/>
          <w:caps/>
          <w:color w:val="0000ff"/>
          <w:sz w:val="36"/>
          <w:szCs w:val="36"/>
          <w:highlight w:val="none"/>
          <w:vertAlign w:val="baseline"/>
          <w:em w:val="none"/>
          <w:lang w:val="uz-Cyrl-UZ" w:bidi="ar-SA" w:eastAsia="ru-RU"/>
        </w:rPr>
        <w:t>O</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ZBEKISTON</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RESPUBLIKASI</w:t>
      </w:r>
    </w:p>
    <w:p>
      <w:pPr>
        <w:tabs>
          <w:tab w:val="left" w:leader="none" w:pos="840"/>
        </w:tabs>
        <w:spacing w:after="200" w:lineRule="auto" w:line="360"/>
        <w:jc w:val="center"/>
        <w:rPr>
          <w:rFonts w:ascii="Times New Roman" w:cs="Times New Roman" w:hAnsi="Times New Roman"/>
          <w:b/>
          <w:sz w:val="28"/>
          <w:lang w:val="en-US"/>
        </w:rPr>
      </w:pP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OLIY</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TA'LIM</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FAN</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VA</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INNOVATSIYALAR</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Times New Roman" w:hAnsi="Times New Roman" w:hint="default"/>
          <w:b/>
          <w:bCs/>
          <w:i w:val="false"/>
          <w:iCs w:val="false"/>
          <w:caps/>
          <w:color w:val="0000ff"/>
          <w:sz w:val="36"/>
          <w:szCs w:val="36"/>
          <w:highlight w:val="none"/>
          <w:vertAlign w:val="baseline"/>
          <w:em w:val="none"/>
          <w:lang w:val="en-US" w:bidi="ar-SA" w:eastAsia="ru-RU"/>
        </w:rPr>
        <w:t>VAZIRLIGI</w:t>
      </w:r>
    </w:p>
    <w:p>
      <w:pPr>
        <w:tabs>
          <w:tab w:val="left" w:leader="none" w:pos="840"/>
        </w:tabs>
        <w:spacing w:after="200" w:lineRule="auto" w:line="360"/>
        <w:jc w:val="center"/>
        <w:rPr>
          <w:rFonts w:ascii="Times New Roman" w:cs="Times New Roman" w:hAnsi="Times New Roman"/>
          <w:b/>
          <w:sz w:val="28"/>
          <w:lang w:val="en-US"/>
        </w:rPr>
      </w:pPr>
    </w:p>
    <w:p>
      <w:pPr>
        <w:tabs>
          <w:tab w:val="left" w:leader="none" w:pos="840"/>
        </w:tabs>
        <w:spacing w:after="200" w:lineRule="auto" w:line="360"/>
        <w:jc w:val="center"/>
        <w:rPr>
          <w:rFonts w:ascii="Times New Roman" w:cs="Times New Roman" w:hAnsi="Times New Roman"/>
          <w:b/>
          <w:sz w:val="28"/>
          <w:lang w:val="en-US"/>
        </w:rPr>
      </w:pP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ANDIJON</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VILOYATI</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HUDUDIY</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 xml:space="preserve"> </w:t>
      </w:r>
      <w:r>
        <w:rPr>
          <w:rFonts w:ascii="Times New Roman" w:cs="Times New Roman" w:eastAsia="宋体" w:hAnsi="Times New Roman" w:hint="default"/>
          <w:b/>
          <w:bCs/>
          <w:i w:val="false"/>
          <w:iCs w:val="false"/>
          <w:caps/>
          <w:color w:val="0000ff"/>
          <w:sz w:val="36"/>
          <w:szCs w:val="36"/>
          <w:highlight w:val="none"/>
          <w:vertAlign w:val="baseline"/>
          <w:em w:val="none"/>
          <w:lang w:val="en-US" w:bidi="ar-SA" w:eastAsia="ru-RU"/>
        </w:rPr>
        <w:t>BOSHQARMASI</w:t>
      </w:r>
    </w:p>
    <w:p>
      <w:pPr>
        <w:tabs>
          <w:tab w:val="left" w:leader="none" w:pos="840"/>
        </w:tabs>
        <w:spacing w:after="200" w:lineRule="auto" w:line="360"/>
        <w:jc w:val="center"/>
        <w:rPr>
          <w:rFonts w:ascii="Times New Roman" w:cs="Times New Roman" w:hAnsi="Times New Roman"/>
          <w:b/>
          <w:sz w:val="28"/>
          <w:lang w:val="en-US"/>
        </w:rPr>
      </w:pPr>
      <w:r>
        <w:rPr>
          <w:rFonts w:ascii="Calibri" w:cs="宋体" w:eastAsia="Calibri" w:hAnsi="Calibri"/>
          <w:b w:val="false"/>
          <w:bCs w:val="false"/>
          <w:i w:val="false"/>
          <w:iCs w:val="false"/>
          <w:color w:val="auto"/>
          <w:sz w:val="22"/>
          <w:szCs w:val="22"/>
          <w:highlight w:val="none"/>
          <w:vertAlign w:val="baseline"/>
          <w:em w:val="none"/>
          <w:lang w:val="ru-RU" w:eastAsia="en-US"/>
        </w:rPr>
        <w:drawing>
          <wp:anchor distT="0" distB="0" distL="0" distR="0" simplePos="false" relativeHeight="2" behindDoc="true" locked="false" layoutInCell="true" allowOverlap="true">
            <wp:simplePos x="0" y="0"/>
            <wp:positionH relativeFrom="page">
              <wp:posOffset>2500324</wp:posOffset>
            </wp:positionH>
            <wp:positionV relativeFrom="page">
              <wp:posOffset>3448234</wp:posOffset>
            </wp:positionV>
            <wp:extent cx="3025521" cy="3025521"/>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3025521" cy="3025521"/>
                    </a:xfrm>
                    <a:prstGeom prst="rect"/>
                  </pic:spPr>
                </pic:pic>
              </a:graphicData>
            </a:graphic>
          </wp:anchor>
        </w:drawing>
      </w:r>
    </w:p>
    <w:p>
      <w:pPr>
        <w:spacing w:after="200" w:lineRule="auto" w:line="360"/>
        <w:jc w:val="left"/>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160" w:lineRule="auto" w:line="288"/>
        <w:jc w:val="left"/>
        <w:rPr>
          <w:rFonts w:ascii="Times New Roman" w:cs="Times New Roman" w:hAnsi="Times New Roman"/>
          <w:b/>
          <w:sz w:val="28"/>
          <w:lang w:val="en-US"/>
        </w:rPr>
      </w:pPr>
    </w:p>
    <w:p>
      <w:pPr>
        <w:spacing w:after="160" w:lineRule="auto" w:line="288"/>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p>
    <w:p>
      <w:pPr>
        <w:spacing w:after="200" w:lineRule="auto" w:line="360"/>
        <w:jc w:val="center"/>
        <w:rPr>
          <w:rFonts w:ascii="Times New Roman" w:cs="Times New Roman" w:hAnsi="Times New Roman"/>
          <w:b/>
          <w:sz w:val="28"/>
          <w:lang w:val="en-US"/>
        </w:rPr>
      </w:pPr>
      <w:r>
        <w:rPr>
          <w:rFonts w:ascii="Times New Roman" w:cs="Times New Roman" w:eastAsia="Calibri" w:hAnsi="Times New Roman" w:hint="default"/>
          <w:b/>
          <w:bCs/>
          <w:i w:val="false"/>
          <w:iCs w:val="false"/>
          <w:color w:val="008000"/>
          <w:sz w:val="96"/>
          <w:szCs w:val="96"/>
          <w:highlight w:val="none"/>
          <w:vertAlign w:val="baseline"/>
          <w:em w:val="none"/>
          <w:lang w:val="en-US" w:eastAsia="en-US"/>
        </w:rPr>
        <w:t>MUSTAQIL</w:t>
      </w:r>
      <w:r>
        <w:rPr>
          <w:rFonts w:ascii="Times New Roman" w:cs="Times New Roman" w:eastAsia="Calibri" w:hAnsi="Times New Roman" w:hint="default"/>
          <w:b/>
          <w:bCs/>
          <w:i w:val="false"/>
          <w:iCs w:val="false"/>
          <w:color w:val="008000"/>
          <w:sz w:val="96"/>
          <w:szCs w:val="96"/>
          <w:highlight w:val="none"/>
          <w:vertAlign w:val="baseline"/>
          <w:em w:val="none"/>
          <w:lang w:val="en-US" w:eastAsia="en-US"/>
        </w:rPr>
        <w:t xml:space="preserve"> </w:t>
      </w:r>
      <w:r>
        <w:rPr>
          <w:rFonts w:ascii="Times New Roman" w:cs="Times New Roman" w:eastAsia="Calibri" w:hAnsi="Times New Roman" w:hint="default"/>
          <w:b/>
          <w:bCs/>
          <w:i w:val="false"/>
          <w:iCs w:val="false"/>
          <w:color w:val="008000"/>
          <w:sz w:val="96"/>
          <w:szCs w:val="96"/>
          <w:highlight w:val="none"/>
          <w:vertAlign w:val="baseline"/>
          <w:em w:val="none"/>
          <w:lang w:val="en-US" w:eastAsia="en-US"/>
        </w:rPr>
        <w:t>ISH</w:t>
      </w:r>
    </w:p>
    <w:p>
      <w:pPr>
        <w:tabs>
          <w:tab w:val="left" w:leader="none" w:pos="6220"/>
        </w:tabs>
        <w:spacing w:after="200" w:lineRule="auto" w:line="240"/>
        <w:ind w:left="5200" w:leftChars="0"/>
        <w:jc w:val="center"/>
        <w:rPr>
          <w:rFonts w:ascii="Times New Roman" w:cs="Times New Roman" w:eastAsia="Calibri" w:hAnsi="Times New Roman" w:hint="default"/>
          <w:b/>
          <w:bCs/>
          <w:i w:val="false"/>
          <w:iCs w:val="false"/>
          <w:color w:val="0000ff"/>
          <w:sz w:val="28"/>
          <w:szCs w:val="28"/>
          <w:highlight w:val="none"/>
          <w:vertAlign w:val="baseline"/>
          <w:em w:val="none"/>
          <w:lang w:val="en-US" w:eastAsia="en-US"/>
        </w:rPr>
      </w:pPr>
    </w:p>
    <w:p>
      <w:pPr>
        <w:tabs>
          <w:tab w:val="left" w:leader="none" w:pos="6220"/>
        </w:tabs>
        <w:spacing w:after="200" w:lineRule="auto" w:line="240"/>
        <w:ind w:left="5200" w:leftChars="0"/>
        <w:jc w:val="center"/>
        <w:rPr>
          <w:rFonts w:ascii="Times New Roman" w:cs="Times New Roman" w:eastAsia="Calibri" w:hAnsi="Times New Roman" w:hint="default"/>
          <w:b/>
          <w:bCs/>
          <w:i w:val="false"/>
          <w:iCs w:val="false"/>
          <w:color w:val="0000ff"/>
          <w:sz w:val="28"/>
          <w:szCs w:val="28"/>
          <w:highlight w:val="none"/>
          <w:vertAlign w:val="baseline"/>
          <w:em w:val="none"/>
          <w:lang w:val="en-US" w:eastAsia="en-US"/>
        </w:rPr>
      </w:pPr>
    </w:p>
    <w:p>
      <w:pPr>
        <w:tabs>
          <w:tab w:val="left" w:leader="none" w:pos="6220"/>
        </w:tabs>
        <w:spacing w:after="200" w:lineRule="auto" w:line="240"/>
        <w:ind w:left="5200" w:leftChars="0"/>
        <w:jc w:val="center"/>
        <w:rPr>
          <w:rFonts w:ascii="Times New Roman" w:cs="Times New Roman" w:hAnsi="Times New Roman"/>
          <w:b/>
          <w:sz w:val="28"/>
          <w:lang w:val="en-US"/>
        </w:rPr>
      </w:pPr>
      <w:r>
        <w:rPr>
          <w:rFonts w:ascii="Times New Roman" w:cs="Times New Roman" w:eastAsia="Calibri" w:hAnsi="Times New Roman" w:hint="default"/>
          <w:b/>
          <w:bCs/>
          <w:i w:val="false"/>
          <w:iCs w:val="false"/>
          <w:color w:val="0000ff"/>
          <w:sz w:val="28"/>
          <w:szCs w:val="28"/>
          <w:highlight w:val="none"/>
          <w:vertAlign w:val="baseline"/>
          <w:em w:val="none"/>
          <w:lang w:val="en-US" w:eastAsia="en-US"/>
        </w:rPr>
        <w:t>@Islombek_TIM</w:t>
      </w:r>
    </w:p>
    <w:p>
      <w:pPr>
        <w:tabs>
          <w:tab w:val="left" w:leader="none" w:pos="560"/>
        </w:tabs>
        <w:spacing w:after="160" w:lineRule="auto" w:line="360"/>
        <w:ind w:firstLine="140"/>
        <w:jc w:val="center"/>
        <w:rPr>
          <w:rFonts w:ascii="Times New Roman" w:cs="Times New Roman" w:hAnsi="Times New Roman"/>
          <w:b/>
          <w:sz w:val="28"/>
          <w:lang w:val="en-US"/>
        </w:rPr>
      </w:pPr>
      <w:r>
        <w:rPr>
          <w:rFonts w:ascii="Times New Roman" w:cs="Times New Roman" w:eastAsia="Times New Roman" w:hAnsi="Times New Roman" w:hint="default"/>
          <w:b/>
          <w:bCs/>
          <w:i w:val="false"/>
          <w:iCs w:val="false"/>
          <w:color w:val="0000ff"/>
          <w:sz w:val="28"/>
          <w:szCs w:val="28"/>
          <w:highlight w:val="none"/>
          <w:vertAlign w:val="baseline"/>
          <w:em w:val="none"/>
          <w:lang w:val="en-US" w:bidi="ar-SA" w:eastAsia="ru-RU"/>
        </w:rPr>
        <w:t>Andijon</w:t>
      </w:r>
    </w:p>
    <w:p>
      <w:pPr>
        <w:pStyle w:val="style0"/>
        <w:spacing w:after="0" w:lineRule="auto" w:line="360"/>
        <w:jc w:val="center"/>
        <w:rPr>
          <w:rFonts w:ascii="Times New Roman" w:cs="Times New Roman" w:hAnsi="Times New Roman"/>
          <w:b/>
          <w:sz w:val="28"/>
          <w:lang w:val="en-US"/>
        </w:rPr>
      </w:pPr>
    </w:p>
    <w:p>
      <w:pPr>
        <w:pStyle w:val="style0"/>
        <w:spacing w:after="0" w:lineRule="auto" w:line="360"/>
        <w:jc w:val="left"/>
        <w:rPr>
          <w:rFonts w:ascii="Times New Roman" w:cs="Times New Roman" w:hAnsi="Times New Roman"/>
          <w:b/>
          <w:sz w:val="28"/>
        </w:rPr>
      </w:pPr>
      <w:r>
        <w:rPr>
          <w:rFonts w:ascii="Times New Roman" w:cs="Times New Roman" w:hAnsi="Times New Roman"/>
          <w:b/>
          <w:sz w:val="28"/>
          <w:lang w:val="en-US"/>
        </w:rPr>
        <w:t>Mavzu :</w:t>
      </w:r>
      <w:r>
        <w:rPr>
          <w:rFonts w:ascii="Times New Roman" w:cs="Times New Roman" w:hAnsi="Times New Roman"/>
          <w:b/>
          <w:sz w:val="28"/>
          <w:lang w:val="en-US"/>
        </w:rPr>
        <w:t xml:space="preserve"> </w:t>
      </w:r>
      <w:r>
        <w:rPr>
          <w:rFonts w:ascii="Times New Roman" w:cs="Times New Roman" w:hAnsi="Times New Roman"/>
          <w:b/>
          <w:sz w:val="28"/>
        </w:rPr>
        <w:t>Uzbekistonda ,,Obod qishloq" davlat dasturi qishloq aholisining turmush darajasini yaxshilash ularni ish bilan taʼminlash masalalari</w:t>
      </w:r>
    </w:p>
    <w:p>
      <w:pPr>
        <w:pStyle w:val="style0"/>
        <w:spacing w:after="0" w:lineRule="auto" w:line="360"/>
        <w:jc w:val="center"/>
        <w:rPr>
          <w:rFonts w:ascii="Times New Roman" w:cs="Times New Roman" w:hAnsi="Times New Roman"/>
          <w:b/>
          <w:sz w:val="28"/>
          <w:lang w:val="en-US"/>
        </w:rPr>
      </w:pPr>
      <w:r>
        <w:rPr>
          <w:rFonts w:ascii="Times New Roman" w:cs="Times New Roman" w:hAnsi="Times New Roman"/>
          <w:b/>
          <w:sz w:val="28"/>
          <w:lang w:val="en-US"/>
        </w:rPr>
        <w:t>Reja:</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 xml:space="preserve">Kirish </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Uzbekistonda ,,Obod</w:t>
      </w:r>
      <w:r>
        <w:rPr>
          <w:rFonts w:ascii="Times New Roman" w:cs="Times New Roman" w:hAnsi="Times New Roman"/>
          <w:sz w:val="28"/>
          <w:lang w:val="en-US"/>
        </w:rPr>
        <w:t xml:space="preserve"> qishloq" davlat dasturi</w:t>
      </w:r>
      <w:r>
        <w:rPr>
          <w:rFonts w:ascii="Times New Roman" w:cs="Times New Roman" w:hAnsi="Times New Roman"/>
          <w:sz w:val="28"/>
          <w:lang w:val="en-US"/>
        </w:rPr>
        <w:t xml:space="preserve"> haqida farmon</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Uzbekistonda ,,Obod</w:t>
      </w:r>
      <w:r>
        <w:rPr>
          <w:rFonts w:ascii="Times New Roman" w:cs="Times New Roman" w:hAnsi="Times New Roman"/>
          <w:sz w:val="28"/>
          <w:lang w:val="en-US"/>
        </w:rPr>
        <w:t xml:space="preserve"> qishloq" davlat dasturi</w:t>
      </w:r>
      <w:r>
        <w:rPr>
          <w:rFonts w:ascii="Times New Roman" w:cs="Times New Roman" w:hAnsi="Times New Roman"/>
          <w:sz w:val="28"/>
          <w:lang w:val="en-US"/>
        </w:rPr>
        <w:t xml:space="preserve"> doirasidagi ishlar </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Uzbekistonda ,,Obod</w:t>
      </w:r>
      <w:r>
        <w:rPr>
          <w:rFonts w:ascii="Times New Roman" w:cs="Times New Roman" w:hAnsi="Times New Roman"/>
          <w:sz w:val="28"/>
          <w:lang w:val="en-US"/>
        </w:rPr>
        <w:t xml:space="preserve"> </w:t>
      </w:r>
      <w:bookmarkStart w:id="0" w:name="_GoBack"/>
      <w:bookmarkEnd w:id="0"/>
      <w:r>
        <w:rPr>
          <w:rFonts w:ascii="Times New Roman" w:cs="Times New Roman" w:hAnsi="Times New Roman"/>
          <w:sz w:val="28"/>
          <w:lang w:val="en-US"/>
        </w:rPr>
        <w:t>qishloq" davlat dasturi</w:t>
      </w:r>
      <w:r>
        <w:rPr>
          <w:rFonts w:ascii="Times New Roman" w:cs="Times New Roman" w:hAnsi="Times New Roman"/>
          <w:sz w:val="28"/>
          <w:lang w:val="en-US"/>
        </w:rPr>
        <w:t xml:space="preserve"> yakuniy natijalari </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 xml:space="preserve">xulosa </w:t>
      </w:r>
    </w:p>
    <w:p>
      <w:pPr>
        <w:pStyle w:val="style179"/>
        <w:numPr>
          <w:ilvl w:val="0"/>
          <w:numId w:val="1"/>
        </w:numPr>
        <w:spacing w:after="0" w:lineRule="auto" w:line="360"/>
        <w:rPr>
          <w:rFonts w:ascii="Times New Roman" w:cs="Times New Roman" w:hAnsi="Times New Roman"/>
          <w:sz w:val="28"/>
          <w:lang w:val="en-US"/>
        </w:rPr>
      </w:pPr>
      <w:r>
        <w:rPr>
          <w:rFonts w:ascii="Times New Roman" w:cs="Times New Roman" w:hAnsi="Times New Roman"/>
          <w:sz w:val="28"/>
          <w:lang w:val="en-US"/>
        </w:rPr>
        <w:t xml:space="preserve">Foydalanilgan adabiyotlar </w:t>
      </w: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rPr>
          <w:rFonts w:ascii="Times New Roman" w:cs="Times New Roman" w:hAnsi="Times New Roman"/>
          <w:sz w:val="28"/>
          <w:lang w:val="en-US"/>
        </w:rPr>
      </w:pPr>
    </w:p>
    <w:p>
      <w:pPr>
        <w:pStyle w:val="style0"/>
        <w:spacing w:after="0" w:lineRule="auto" w:line="360"/>
        <w:jc w:val="center"/>
        <w:rPr>
          <w:rFonts w:ascii="Times New Roman" w:cs="Times New Roman" w:hAnsi="Times New Roman"/>
          <w:sz w:val="28"/>
          <w:lang w:val="en-US"/>
        </w:rPr>
      </w:pPr>
      <w:r>
        <w:rPr>
          <w:rFonts w:ascii="Times New Roman" w:cs="Times New Roman" w:hAnsi="Times New Roman"/>
          <w:b/>
          <w:sz w:val="28"/>
          <w:lang w:val="en-US"/>
        </w:rPr>
        <w:t>Kirish</w:t>
      </w:r>
    </w:p>
    <w:p>
      <w:pPr>
        <w:pStyle w:val="style0"/>
        <w:spacing w:after="0" w:lineRule="auto" w:line="360"/>
        <w:rPr>
          <w:rFonts w:ascii="Times New Roman" w:cs="Times New Roman" w:hAnsi="Times New Roman"/>
          <w:sz w:val="28"/>
          <w:lang w:val="en-US"/>
        </w:rPr>
      </w:pP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Mamlakatimizning boy va qadimiy tarixidan ma’lumki, ajdodlarimiz tomonidan mahallalarni obodonlashtirish va bunyodkorlik ishlarini amalga oshirish eng bebaho qadriyat va an’analardan hisoblanadi. Mazkur qadriyatlarimizni izchil davom ettirgan holda keng </w:t>
      </w:r>
      <w:r>
        <w:rPr>
          <w:sz w:val="28"/>
          <w:szCs w:val="28"/>
          <w:lang w:val="en-US"/>
        </w:rPr>
        <w:t>ko‘</w:t>
      </w:r>
      <w:r>
        <w:rPr>
          <w:sz w:val="28"/>
          <w:szCs w:val="28"/>
          <w:lang w:val="en-US"/>
        </w:rPr>
        <w:t>lamli bunyodkorlik ishlarini barcha hududlarda amalga oshirish orqali qishloq aholisi uchun munosib sharoitlar yaratish va ularning turmush madaniyatini yanada yuksaltirish, eng asosiysi, yoshlarni xayrli ishlarga da’vat etish alohida ahamiyat kasb etadi.</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Har kim </w:t>
      </w:r>
      <w:r>
        <w:rPr>
          <w:sz w:val="28"/>
          <w:szCs w:val="28"/>
          <w:lang w:val="en-US"/>
        </w:rPr>
        <w:t>o‘</w:t>
      </w:r>
      <w:r>
        <w:rPr>
          <w:sz w:val="28"/>
          <w:szCs w:val="28"/>
          <w:lang w:val="en-US"/>
        </w:rPr>
        <w:t>zi yashaydigan uy, mahalla va qishloqni obodonlashtirishda hissasini qo‘shsa, yurtimiz obod bo‘ladi, obod yurtda yashaydigan odamlar kayfiyati yaxshi bo‘lishi ta’minlanadi.</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Shu bilan birgalikda, mamlakatimiz aholisining 49 foizi yashaydigan qishloq joylarda salmoqli demografik, mehnat va iqtisodiy salohiyat jamlanishiga qaramasdan, ular uchun zaruriy sharoitlar yaratib berilmagan, turmush darajasi va sifatini oshirishga yetarlicha e’tibor qaratilmagan. Jumladan, </w:t>
      </w:r>
      <w:r>
        <w:rPr>
          <w:sz w:val="28"/>
          <w:szCs w:val="28"/>
          <w:lang w:val="en-US"/>
        </w:rPr>
        <w:t>so‘</w:t>
      </w:r>
      <w:r>
        <w:rPr>
          <w:sz w:val="28"/>
          <w:szCs w:val="28"/>
          <w:lang w:val="en-US"/>
        </w:rPr>
        <w:t>nggi yillarda paxta, g‘alla va boshqa qishloq xo‘jaligi mahsulotlarini yetishtirishda hissasi yuqori bo‘lgan dehqon-fermerlarning va boshqa toifadagi aholining hayotiy-maishiy extiyojlari to‘liq ta’minlanmagan.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Bunday holat qishloq aholi punktlarini tubdan qayta yangilamasdan va uni ijtimoiy-iqtisodiy rivojlantirmasdan, mamlakatimizni zamonaviy rivojlangan davlatga aylantirishga </w:t>
      </w:r>
      <w:r>
        <w:rPr>
          <w:sz w:val="28"/>
          <w:szCs w:val="28"/>
          <w:lang w:val="en-US"/>
        </w:rPr>
        <w:t>to‘</w:t>
      </w:r>
      <w:r>
        <w:rPr>
          <w:sz w:val="28"/>
          <w:szCs w:val="28"/>
          <w:lang w:val="en-US"/>
        </w:rPr>
        <w:t xml:space="preserve">siq bo‘lmoqda. Xususan, hududlarga tashriflar jarayonida joylardagi haqiqiy ahvol bilan tanishish, bevosita mahalla va xonadonlarga kirib borish hamda aholi bilan muloqot natijalari quyidagi tizimli muammolar mavjudligini </w:t>
      </w:r>
      <w:r>
        <w:rPr>
          <w:sz w:val="28"/>
          <w:szCs w:val="28"/>
          <w:lang w:val="en-US"/>
        </w:rPr>
        <w:t>ko‘</w:t>
      </w:r>
      <w:r>
        <w:rPr>
          <w:sz w:val="28"/>
          <w:szCs w:val="28"/>
          <w:lang w:val="en-US"/>
        </w:rPr>
        <w:t>rsatmoqda.</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Birinchidan, mahalliy hokimliklar, “Davarxitektqurilish” </w:t>
      </w:r>
      <w:r>
        <w:rPr>
          <w:sz w:val="28"/>
          <w:szCs w:val="28"/>
          <w:lang w:val="en-US"/>
        </w:rPr>
        <w:t>qo‘</w:t>
      </w:r>
      <w:r>
        <w:rPr>
          <w:sz w:val="28"/>
          <w:szCs w:val="28"/>
          <w:lang w:val="en-US"/>
        </w:rPr>
        <w:t xml:space="preserve">mitasining hududiy organlari va xususiy uy-joy mulkdorlari shirkatlari tomonidan shaharsozlik me’yor va qoidalariga amal qilmagan holda, bino-inshootlar va uy-joylarni tartibsiz va o‘zboshimchalik bilan qurish holatlariga chek qo‘yilmayapti. Qurilish ishlarining qishloq va mahalla darajasida kompleks yondashuvlar asosida olib borilmasligi oqibatida qishloq aholi punktlarining me’moriy qiyofasi eskicha </w:t>
      </w:r>
      <w:r>
        <w:rPr>
          <w:sz w:val="28"/>
          <w:szCs w:val="28"/>
          <w:lang w:val="en-US"/>
        </w:rPr>
        <w:t>ko‘</w:t>
      </w:r>
      <w:r>
        <w:rPr>
          <w:sz w:val="28"/>
          <w:szCs w:val="28"/>
          <w:lang w:val="en-US"/>
        </w:rPr>
        <w:t>rinishda qolmoqda.</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Ikkinchidan, Uy-joy kommunal xizmat </w:t>
      </w:r>
      <w:r>
        <w:rPr>
          <w:sz w:val="28"/>
          <w:szCs w:val="28"/>
          <w:lang w:val="en-US"/>
        </w:rPr>
        <w:t>ko‘</w:t>
      </w:r>
      <w:r>
        <w:rPr>
          <w:sz w:val="28"/>
          <w:szCs w:val="28"/>
          <w:lang w:val="en-US"/>
        </w:rPr>
        <w:t>rsatish vazirligi, “O‘zbekenergo” AJ va “O‘ztransgaz” AJning quyi tizim korxonalari tomonidan qishloq aholi punktlarida ichimlik suvi, gaz va elektr tarmoqlari, transformator punktlarini ekspluatatsiya qilish qoniqarsiz ahvolda olib borilishi oqibatida zarur infratuzilmalar eskirgan va yaroqsiz ahvolga kelib qolgan.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Uchinchidan, shaharsozlik me’yor va qoidalari hududlarning </w:t>
      </w:r>
      <w:r>
        <w:rPr>
          <w:sz w:val="28"/>
          <w:szCs w:val="28"/>
          <w:lang w:val="en-US"/>
        </w:rPr>
        <w:t>o‘</w:t>
      </w:r>
      <w:r>
        <w:rPr>
          <w:sz w:val="28"/>
          <w:szCs w:val="28"/>
          <w:lang w:val="en-US"/>
        </w:rPr>
        <w:t>ziga xos xususiyatlariga moslashtirilmaganligi oqibatida qishloq aholi punktlarining me’moriy qiyofasini yaxshilash, xususan, mazkur hududlarda avtomobil yo‘llari va yo‘l bo‘yi infratuzilmasi barpo etish, obodonlashtirish, ko‘kalamzorlashtirish va irrigatsiya tizimlarini barpo etish tartibsiz ravishda olib borilmoqda.</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To‘</w:t>
      </w:r>
      <w:r>
        <w:rPr>
          <w:sz w:val="28"/>
          <w:szCs w:val="28"/>
          <w:lang w:val="en-US"/>
        </w:rPr>
        <w:t>rtinchidan, mahalliy byudjetlar va tarmoq tashkilotlari tomonidan qishloq aholi punktlarida bunyodkorlik va obodonlashtirish ishlarini kompleks tarzda amalga oshirish uchun moliyalashtirish tizimi yo‘lga qo‘yilmagan.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Beshinchidan, eng achinarlisi shuki, aholining ayrim qismlari shu ahvolga </w:t>
      </w:r>
      <w:r>
        <w:rPr>
          <w:sz w:val="28"/>
          <w:szCs w:val="28"/>
          <w:lang w:val="en-US"/>
        </w:rPr>
        <w:t>ko‘</w:t>
      </w:r>
      <w:r>
        <w:rPr>
          <w:sz w:val="28"/>
          <w:szCs w:val="28"/>
          <w:lang w:val="en-US"/>
        </w:rPr>
        <w:t xml:space="preserve">nikkan, boqimandalik kayfiyatiga berilib ketganligi oqibatida o‘zining uy-joylari, hovlisi va tomorqasini saqlashga e’tibor qaratmay qo‘ygan. Xalqimizning “qush inida </w:t>
      </w:r>
      <w:r>
        <w:rPr>
          <w:sz w:val="28"/>
          <w:szCs w:val="28"/>
          <w:lang w:val="en-US"/>
        </w:rPr>
        <w:t>ko‘</w:t>
      </w:r>
      <w:r>
        <w:rPr>
          <w:sz w:val="28"/>
          <w:szCs w:val="28"/>
          <w:lang w:val="en-US"/>
        </w:rPr>
        <w:t>rganini qiladi” degan naqlini esdan chiqarib, o‘z ostonasini osoyishta va saranjom qilmaslik farzandlarimiz va nevaralarimiz tarbiyasiga salbiy ta’sir ko‘rsatmoqda.</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Oltinchidan, obodonlashtirish ishlariga faollar, keng jamoatchilik va fuqarolarni jalb qilishga yetarlicha e’tibor qaratilmayapti va aniq bir tizimli samarali ishlar olib borilmayapti. Ayniqsa, mazkur ishlar sektor rahbarlari, mahalla fuqarolar </w:t>
      </w:r>
      <w:r>
        <w:rPr>
          <w:sz w:val="28"/>
          <w:szCs w:val="28"/>
          <w:lang w:val="en-US"/>
        </w:rPr>
        <w:t>yig‘</w:t>
      </w:r>
      <w:r>
        <w:rPr>
          <w:sz w:val="28"/>
          <w:szCs w:val="28"/>
          <w:lang w:val="en-US"/>
        </w:rPr>
        <w:t>inlari, xotin-qizlar qo‘mitalari va Yoshlar ittifoqining hududiy bo‘g‘inlari e’tiboridan chetda qolgan va bu borada qat’iy tashabbuskorlik va muvofiqlashtirish yetishmaydi.</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Yettinchidan, hududlarda an’anaviy </w:t>
      </w:r>
      <w:r>
        <w:rPr>
          <w:sz w:val="28"/>
          <w:szCs w:val="28"/>
          <w:lang w:val="en-US"/>
        </w:rPr>
        <w:t>bo‘</w:t>
      </w:r>
      <w:r>
        <w:rPr>
          <w:sz w:val="28"/>
          <w:szCs w:val="28"/>
          <w:lang w:val="en-US"/>
        </w:rPr>
        <w:t xml:space="preserve">lib qolgan hasharlarni faqatgina “xo‘ja ko‘rsin” uchun bayram kunlariga yaqin sanalarda yuzaki o‘tkazish odat tusiga aylanib qolgan.Yuqoridagilardan kelib chiqqan holda, qishloq aholi punktlarining me’moriy qiyofasini tubdan yangilash, yo‘l-transport, muhandislik-kommunikatsiya </w:t>
      </w:r>
      <w:r>
        <w:rPr>
          <w:sz w:val="28"/>
          <w:szCs w:val="28"/>
          <w:lang w:val="en-US"/>
        </w:rPr>
        <w:t>infratuzilmasi hamda ijtimoiy soha ob’ektlarini barpo etish va shu asosda aholining turmush madaniyatini yuksaltirish va dunyoqarashini kengaytirish maqsadida:</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1. Belgilab qo‘yilsinki, joriy yilning 1 aprelidan boshlab respublikaning har bir tumani va shaharida, avvalambor, olis va tabiiy iqlim sharoiti og‘ir hududlarda 2018 yilda 2 tadan va kelgusi yillarda 3 tadan qishloq (mahalla)da aholining yashash sharoitlarini tubdan yaxshilash, turmush tarzi va darajasida sezilarli ijobiy o‘zgarishlarni ta’minlashga, mazkur qishloq (mahalla)larning qiyofasini zamonaviylashtirishga va unda istiqomat qiluvchilar uchun ish o‘rinlarini yaratishga qaratilgan “Obod qishloq” dasturi (keyingi o‘rinlarda dastur deb ataladi) amalga oshiriladi.</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2. Quyidagilar dasturning ustuvor maqsadlari va xarajatlarning asosiy manbalari etib belgilansin: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birinchidan, respublika byudjeti va davlat maqsadli </w:t>
      </w:r>
      <w:r>
        <w:rPr>
          <w:sz w:val="28"/>
          <w:szCs w:val="28"/>
          <w:lang w:val="en-US"/>
        </w:rPr>
        <w:t>jamg‘</w:t>
      </w:r>
      <w:r>
        <w:rPr>
          <w:sz w:val="28"/>
          <w:szCs w:val="28"/>
          <w:lang w:val="en-US"/>
        </w:rPr>
        <w:t>armalaridan ajratiladigan mablag‘lar hisobiga aholini ishonchli tarzda ichimlik suvi bilan ta’minlash, sizot suvlar sathini pasaytirish, qishloqlarni tuman markazi bilan bog‘laydigan yo‘llarni qurish, rekonstruksiya qilish va ta’mirlash, shuningdek, lizing asosida qishloq va tuman markazi orasida avtobus qatnovini yo‘lga qo‘yish;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ikkinchidan, mahalliy byudjetlar </w:t>
      </w:r>
      <w:r>
        <w:rPr>
          <w:sz w:val="28"/>
          <w:szCs w:val="28"/>
          <w:lang w:val="en-US"/>
        </w:rPr>
        <w:t>mablag‘</w:t>
      </w:r>
      <w:r>
        <w:rPr>
          <w:sz w:val="28"/>
          <w:szCs w:val="28"/>
          <w:lang w:val="en-US"/>
        </w:rPr>
        <w:t>lari hisobidan qishloq ichki yo‘llari va piyodalar yo‘laklarini barpo etish va ta’mirlash, yo‘l bo‘ylarini obodonlashtirish va ko‘kalamzorlashtirish, sanitariya inshootlari va irrigatsiya tizimlarini barpo etish, transport to‘xtash bekatlarini qurish;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uchinchidan, xalqaro moliya institutlarining kreditlari hamda korxonalarning </w:t>
      </w:r>
      <w:r>
        <w:rPr>
          <w:sz w:val="28"/>
          <w:szCs w:val="28"/>
          <w:lang w:val="en-US"/>
        </w:rPr>
        <w:t>o‘</w:t>
      </w:r>
      <w:r>
        <w:rPr>
          <w:sz w:val="28"/>
          <w:szCs w:val="28"/>
          <w:lang w:val="en-US"/>
        </w:rPr>
        <w:t>z mablag‘lari hisobiga elektr ta’minotini yaxshilash, aloqa tizimini modernizatsiya qilish, aholiga suyultirilgan gaz va ko‘mir yoqilg‘isini uzluksiz yetkazib berish;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to‘</w:t>
      </w:r>
      <w:r>
        <w:rPr>
          <w:sz w:val="28"/>
          <w:szCs w:val="28"/>
          <w:lang w:val="en-US"/>
        </w:rPr>
        <w:t>rtinchidan, ijtimoiy ahamiyatga ega bo‘lgan xizmatlarni tubdan yaxshilashga e’tibor qaratish, bunda bog‘cha, maktab va oilaviy poliklinikalarni qurish, rekonstruksiya qilish va ta’mirlash ishlarini amalga oshirish hamda tegishli xarajatlarning yarmini respublika byudjeti va maqsadli jamg‘armalar hamda qolgan qismini mahalliy byudjet va mahalliy homiylar hisobidan moliyalashtirish;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beshinchidan, bozor infratuzilmasi ob’ektlarini va servis shoxobchalarini, jumladan, hammom va kichik bozor shoxobchalarini tadbirkorlarning </w:t>
      </w:r>
      <w:r>
        <w:rPr>
          <w:sz w:val="28"/>
          <w:szCs w:val="28"/>
          <w:lang w:val="en-US"/>
        </w:rPr>
        <w:t>o‘</w:t>
      </w:r>
      <w:r>
        <w:rPr>
          <w:sz w:val="28"/>
          <w:szCs w:val="28"/>
          <w:lang w:val="en-US"/>
        </w:rPr>
        <w:t>z mablag‘lari, tijorat banklarining kreditlari va xalqaro moliya institutlarining kreditlari hisobidan barpo etish;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oltinchidan, uy-joylarni ta’mirlashda xonadon egalariga amaliy yordam </w:t>
      </w:r>
      <w:r>
        <w:rPr>
          <w:sz w:val="28"/>
          <w:szCs w:val="28"/>
          <w:lang w:val="en-US"/>
        </w:rPr>
        <w:t>ko‘</w:t>
      </w:r>
      <w:r>
        <w:rPr>
          <w:sz w:val="28"/>
          <w:szCs w:val="28"/>
          <w:lang w:val="en-US"/>
        </w:rPr>
        <w:t>rsatish, avvalambor, qurilish materiallari bilan markazlashgan holda ta’minlash, bu jarayonda keng miqyosda hashar usullarini qo‘llash hisobiga hovli va atrof hududlarni obodonlashtirish, ariqlarni tozalash, oqova suv xandaklarini barpo etish hamda muhtoj oilalar uchun homiylar va ish beruvchi korxonalar mablag‘lari hisobidan uy qurib berish (ta’mirlash) va boshqalar.</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3. </w:t>
      </w:r>
      <w:r>
        <w:rPr>
          <w:sz w:val="28"/>
          <w:szCs w:val="28"/>
          <w:lang w:val="en-US"/>
        </w:rPr>
        <w:t>Qoraqalpog‘</w:t>
      </w:r>
      <w:r>
        <w:rPr>
          <w:sz w:val="28"/>
          <w:szCs w:val="28"/>
          <w:lang w:val="en-US"/>
        </w:rPr>
        <w:t>iston Respublikasi Vazirlar Kengashi va viloyatlar hokimliklari huzurida “Obod qishloq” jamg‘armalari tuzilsin.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Iqtisodiyot vazirligi Investitsiya </w:t>
      </w:r>
      <w:r>
        <w:rPr>
          <w:sz w:val="28"/>
          <w:szCs w:val="28"/>
          <w:lang w:val="en-US"/>
        </w:rPr>
        <w:t>bo‘</w:t>
      </w:r>
      <w:r>
        <w:rPr>
          <w:sz w:val="28"/>
          <w:szCs w:val="28"/>
          <w:lang w:val="en-US"/>
        </w:rPr>
        <w:t>yicha davlat qo‘mitasi va Moliya vazirligi bilan birgalikda o‘n kun muddatda “Obod qishloq” jamg‘armasi mablag‘larini shakllantirish va ulardan foydalanish tartibi to‘g‘risidagi Vazirlar Mahkamasining qarori loyihasini tayyorlab, tasdiqlash uchun kiritsin.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Quyidagilar “Obod qishloq” dasturida belgilangan tadbirlarni moliyalashtirish manbalari etib belgilansin:</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respublika byudjeti va maqsadli </w:t>
      </w:r>
      <w:r>
        <w:rPr>
          <w:sz w:val="28"/>
          <w:szCs w:val="28"/>
          <w:lang w:val="en-US"/>
        </w:rPr>
        <w:t>jamg‘</w:t>
      </w:r>
      <w:r>
        <w:rPr>
          <w:sz w:val="28"/>
          <w:szCs w:val="28"/>
          <w:lang w:val="en-US"/>
        </w:rPr>
        <w:t>armalar mablag‘lari;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mahalliy byudjet va uning </w:t>
      </w:r>
      <w:r>
        <w:rPr>
          <w:sz w:val="28"/>
          <w:szCs w:val="28"/>
          <w:lang w:val="en-US"/>
        </w:rPr>
        <w:t>qo‘</w:t>
      </w:r>
      <w:r>
        <w:rPr>
          <w:sz w:val="28"/>
          <w:szCs w:val="28"/>
          <w:lang w:val="en-US"/>
        </w:rPr>
        <w:t>shimcha mablag‘lari;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tarmoq korxonalarining </w:t>
      </w:r>
      <w:r>
        <w:rPr>
          <w:sz w:val="28"/>
          <w:szCs w:val="28"/>
          <w:lang w:val="en-US"/>
        </w:rPr>
        <w:t>mablag‘</w:t>
      </w:r>
      <w:r>
        <w:rPr>
          <w:sz w:val="28"/>
          <w:szCs w:val="28"/>
          <w:lang w:val="en-US"/>
        </w:rPr>
        <w:t>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xalqaro moliya institutlari va xorijiy davlatlarning grant </w:t>
      </w:r>
      <w:r>
        <w:rPr>
          <w:sz w:val="28"/>
          <w:szCs w:val="28"/>
          <w:lang w:val="en-US"/>
        </w:rPr>
        <w:t>mablag‘</w:t>
      </w:r>
      <w:r>
        <w:rPr>
          <w:sz w:val="28"/>
          <w:szCs w:val="28"/>
          <w:lang w:val="en-US"/>
        </w:rPr>
        <w:t>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“Mahalla” </w:t>
      </w:r>
      <w:r>
        <w:rPr>
          <w:sz w:val="28"/>
          <w:szCs w:val="28"/>
          <w:lang w:val="en-US"/>
        </w:rPr>
        <w:t>jamg‘</w:t>
      </w:r>
      <w:r>
        <w:rPr>
          <w:sz w:val="28"/>
          <w:szCs w:val="28"/>
          <w:lang w:val="en-US"/>
        </w:rPr>
        <w:t>armasining va boshqa tashkilotlarning homiylik xayriyalari;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tashabbuskor tadbirkorlar </w:t>
      </w:r>
      <w:r>
        <w:rPr>
          <w:sz w:val="28"/>
          <w:szCs w:val="28"/>
          <w:lang w:val="en-US"/>
        </w:rPr>
        <w:t>mablag‘</w:t>
      </w:r>
      <w:r>
        <w:rPr>
          <w:sz w:val="28"/>
          <w:szCs w:val="28"/>
          <w:lang w:val="en-US"/>
        </w:rPr>
        <w:t>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 xml:space="preserve">hasharlar va xayriya tadbirlarini </w:t>
      </w:r>
      <w:r>
        <w:rPr>
          <w:sz w:val="28"/>
          <w:szCs w:val="28"/>
          <w:lang w:val="en-US"/>
        </w:rPr>
        <w:t>o‘</w:t>
      </w:r>
      <w:r>
        <w:rPr>
          <w:sz w:val="28"/>
          <w:szCs w:val="28"/>
          <w:lang w:val="en-US"/>
        </w:rPr>
        <w:t>tkazish hisobidan tushadigan mablag‘lar;</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O‘</w:t>
      </w:r>
      <w:r>
        <w:rPr>
          <w:sz w:val="28"/>
          <w:szCs w:val="28"/>
          <w:lang w:val="en-US"/>
        </w:rPr>
        <w:t>zbekiston Respublikasi Bandlik va mehnat munosabatlari vazirligi huzuridagi Jamoat ishlari jamg‘armasi mablag‘lari;</w:t>
      </w:r>
    </w:p>
    <w:p>
      <w:pPr>
        <w:pStyle w:val="style94"/>
        <w:numPr>
          <w:ilvl w:val="0"/>
          <w:numId w:val="2"/>
        </w:numPr>
        <w:shd w:val="clear" w:color="auto" w:fill="ffffff"/>
        <w:spacing w:before="0" w:beforeAutospacing="false" w:after="0" w:afterAutospacing="false" w:lineRule="auto" w:line="360"/>
        <w:jc w:val="both"/>
        <w:rPr>
          <w:sz w:val="28"/>
          <w:szCs w:val="28"/>
          <w:lang w:val="en-US"/>
        </w:rPr>
      </w:pPr>
      <w:r>
        <w:rPr>
          <w:sz w:val="28"/>
          <w:szCs w:val="28"/>
          <w:lang w:val="en-US"/>
        </w:rPr>
        <w:t>qonunchilikda taqiqlanmagan boshqa manbalar.</w:t>
      </w:r>
    </w:p>
    <w:p>
      <w:pPr>
        <w:pStyle w:val="style94"/>
        <w:shd w:val="clear" w:color="auto" w:fill="ffffff"/>
        <w:spacing w:before="0" w:beforeAutospacing="false" w:after="0" w:afterAutospacing="false" w:lineRule="auto" w:line="360"/>
        <w:jc w:val="both"/>
        <w:rPr>
          <w:sz w:val="28"/>
          <w:szCs w:val="28"/>
          <w:lang w:val="en-US"/>
        </w:rPr>
      </w:pP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O‘</w:t>
      </w:r>
      <w:r>
        <w:rPr>
          <w:sz w:val="28"/>
          <w:szCs w:val="28"/>
          <w:lang w:val="en-US"/>
        </w:rPr>
        <w:t>zbekiston Respublikasi Moliya vazirligi O‘zbekiston Respublikasining har yillik Davlat byudjeti, shu jumladan, mahalliy byudjetlar parametrlarini tasdiqlashda “Obod qishloq” dasturini amalga oshirish uchun zarur miqdorda mablag‘lar ajratilishini nazarda tutsin.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Bunda, dastur doirasida “</w:t>
      </w:r>
      <w:r>
        <w:rPr>
          <w:sz w:val="28"/>
          <w:szCs w:val="28"/>
          <w:lang w:val="en-US"/>
        </w:rPr>
        <w:t>O‘</w:t>
      </w:r>
      <w:r>
        <w:rPr>
          <w:sz w:val="28"/>
          <w:szCs w:val="28"/>
          <w:lang w:val="en-US"/>
        </w:rPr>
        <w:t>zbekenergo” AJ, “O‘ztransgaz” AJ, “O‘zbektelekom” AK, Respublika yo‘l jamg‘armasi, Avtomobil yo‘llari davlat qo‘mitasining, tashkilot va korxonalar o‘z mablag‘larining tegishli maqsadlar uchun to‘g‘ridan-to‘g‘ri moliyalashtirilishi belgilab qo‘yilsin.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4. O‘zbekiston Respublikasi Iqtisodiyot vazirligi, Investitsiyalar bo‘yicha davlat qo‘mitasi va Moliya vazirligi Qoraqalpog‘iston Respublikasi Vazirlar Kengashi va viloyatlar hokimliklari bilan birgalikda mazkur Farmon bilan “Obod qishloq” dasturining belgilab berilgan asosiy yo‘nalishlaridan kelib chiqqan holda, barcha tashkiliy chora-tadbirlar izchilligi, loyihalarni moliyalashtirish manbalari, moddiy resurslar ta’minoti bilan uzviy va chambarchas bog‘langan 2018 yil uchun chora-tadbirlar rejasini o‘n kun muddatda ishlab chiqib, o‘rnatilgan tartibda O‘zbekiston Respublikasi Prezidenti qarori loyihasini tasdiqlash uchun kiritsin.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“Obod qishloq” dasturi doirasida markazlashgan manbalar va mahalliy byudjet </w:t>
      </w:r>
      <w:r>
        <w:rPr>
          <w:sz w:val="28"/>
          <w:szCs w:val="28"/>
          <w:lang w:val="en-US"/>
        </w:rPr>
        <w:t>mablag‘</w:t>
      </w:r>
      <w:r>
        <w:rPr>
          <w:sz w:val="28"/>
          <w:szCs w:val="28"/>
          <w:lang w:val="en-US"/>
        </w:rPr>
        <w:t xml:space="preserve">lari hisobidan bajariladigan ishlar bo‘yicha buyurtmachi etib Qoraqalpog‘iston Respublikasi Vazirlar Kengashi va viloyatlar hokimliklarining </w:t>
      </w:r>
      <w:r>
        <w:rPr>
          <w:sz w:val="28"/>
          <w:szCs w:val="28"/>
          <w:lang w:val="en-US"/>
        </w:rPr>
        <w:tab/>
      </w:r>
      <w:r>
        <w:rPr>
          <w:sz w:val="28"/>
          <w:szCs w:val="28"/>
          <w:lang w:val="en-US"/>
        </w:rPr>
        <w:t>“Yagona buyurtmachi xizmati” injiniring kompaniyalari belgilansin.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Barcha ob’ektlar </w:t>
      </w:r>
      <w:r>
        <w:rPr>
          <w:sz w:val="28"/>
          <w:szCs w:val="28"/>
          <w:lang w:val="en-US"/>
        </w:rPr>
        <w:t>bo‘</w:t>
      </w:r>
      <w:r>
        <w:rPr>
          <w:sz w:val="28"/>
          <w:szCs w:val="28"/>
          <w:lang w:val="en-US"/>
        </w:rPr>
        <w:t>yicha bosh loyihachi va pudratchi tashkilotlarni eng maqbul takliflar tanlovi orqali aniqlashga ruxsat berilsin.Mazkur tanlovlarni tashkil etish, jarayonlarni nazorat qilish va ularning samaradorligini ta’minlash uchun shaxsiy javobgarlik “Davarxitektqurilish” qo‘mitasi raisi B.Zakirov, Qoraqalpog‘iston Respublikasi Vazirlar Kengashi raisi, viloyatlar va Toshkent shahar hokimlari zimmasiga yuklansin.</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ab/>
      </w:r>
      <w:r>
        <w:rPr>
          <w:sz w:val="28"/>
          <w:szCs w:val="28"/>
          <w:lang w:val="en-US"/>
        </w:rPr>
        <w:t xml:space="preserve">5. Qoraqalpog‘iston Respublikasi Vazirlar Kengashi, viloyatlar va tuman (shahar) hokimliklari va sektor rahbarlari dasturni amalga oshirish doirasida qamrab olinadigan joriy va kelgusi davrlarga mo‘ljallangan qishloq va mahallalarning manzilli ro‘yxatlarini O‘zbekiston Respublikasi Iqtisodiyot vazirligi, Investitsiyalar </w:t>
      </w:r>
      <w:r>
        <w:rPr>
          <w:sz w:val="28"/>
          <w:szCs w:val="28"/>
          <w:lang w:val="en-US"/>
        </w:rPr>
        <w:t>bo‘yicha davlat qo‘mitasi va Moliya vazirligi bilan kelishilgan holda, O‘zbekiston Respublikasi Vazirlar Mahkamasiga tasdiqlash uchun quyidagi qat’iy shartlar asosida shakllantirishni ta’minlasinlar:</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har bir qishloq kesimida tuman (shahar) hududiy tashkilotlari bilan birgalikda mo‘ljallanayotgan keng ko‘lamli ishlarni tashkil etish va boshqarish yuzasidan tezkor maxsus shtablarni joriy etish, shu jumladan, ishlarni hashar va xo‘jalik usulida bajarishni ta’minlash, yangi ish o‘rinlarini tashkil etish, moliyalashtiriladigan qismi bo‘yicha mavjud barcha imkoniyatlarni jalb etish, shu jumladan, soliq yig‘uvchanligini oshirish va qo‘shimcha aniqlanadigan manbalardan mahalliy byudjet daromadini oshirish;</w:t>
      </w:r>
    </w:p>
    <w:p>
      <w:pPr>
        <w:pStyle w:val="style94"/>
        <w:shd w:val="clear" w:color="auto" w:fill="ffffff"/>
        <w:spacing w:before="0" w:beforeAutospacing="false" w:after="0" w:afterAutospacing="false" w:lineRule="auto" w:line="360"/>
        <w:jc w:val="both"/>
        <w:rPr>
          <w:sz w:val="28"/>
          <w:szCs w:val="28"/>
          <w:lang w:val="en-US"/>
        </w:rPr>
      </w:pPr>
      <w:r>
        <w:rPr>
          <w:sz w:val="28"/>
          <w:szCs w:val="28"/>
          <w:lang w:val="en-US"/>
        </w:rPr>
        <w:t xml:space="preserve">arxitektura, sanitariya va texnik talablar asosida shaxsiy mulk egalari </w:t>
      </w:r>
      <w:r>
        <w:rPr>
          <w:sz w:val="28"/>
          <w:szCs w:val="28"/>
          <w:lang w:val="en-US"/>
        </w:rPr>
        <w:t>o‘</w:t>
      </w:r>
      <w:r>
        <w:rPr>
          <w:sz w:val="28"/>
          <w:szCs w:val="28"/>
          <w:lang w:val="en-US"/>
        </w:rPr>
        <w:t>z uy-joyini saqlash, mavjud tomorqalardan unumli foydalanish, yer va mol-mulk soliqlarini hamda ko‘rsatilgan kommunal xizmatlar uchun hisob-kitob qilish va qarzdorlikka yo‘l qo‘ymaslik, hasharlarda fuqarolarning bevosita shaxsiy ishtirokini aks ettiruvchi jamoa shartnomalarini tuzish.</w:t>
      </w:r>
    </w:p>
    <w:p>
      <w:pPr>
        <w:pStyle w:val="style94"/>
        <w:shd w:val="clear" w:color="auto" w:fill="ffffff"/>
        <w:spacing w:before="0" w:beforeAutospacing="false" w:after="0" w:afterAutospacing="false" w:lineRule="auto" w:line="360"/>
        <w:jc w:val="both"/>
        <w:rPr>
          <w:sz w:val="28"/>
          <w:szCs w:val="28"/>
        </w:rPr>
      </w:pPr>
      <w:r>
        <w:rPr>
          <w:sz w:val="28"/>
          <w:szCs w:val="28"/>
        </w:rPr>
        <w:t>6. O‘zbekiston Respublikasi Bosh prokuraturasi, “Davergeodezkadastr” qo‘mitasi va “Davarxitektqurilish” qo‘mitasi huzuridagi Davlat arxitektura-qurilish nazorati inspeksiyasi uy-joy, bino-inshootlar va tomorqa xo‘jaliklari mulkdorlari tomonidan amaldagi talab va qoidalar buzilishi va ularga rioya etmaslik holatlariga yo‘l qo‘yilgan taqdirda, O‘zbekiston Respublikasining Ma’muriy kodeksiga muvofiq tegishli choralar ko‘rsinlar.</w:t>
      </w:r>
    </w:p>
    <w:p>
      <w:pPr>
        <w:pStyle w:val="style94"/>
        <w:shd w:val="clear" w:color="auto" w:fill="ffffff"/>
        <w:spacing w:before="0" w:beforeAutospacing="false" w:after="0" w:afterAutospacing="false" w:lineRule="auto" w:line="360"/>
        <w:jc w:val="both"/>
        <w:rPr>
          <w:sz w:val="28"/>
          <w:szCs w:val="28"/>
        </w:rPr>
      </w:pPr>
      <w:r>
        <w:rPr>
          <w:sz w:val="28"/>
          <w:szCs w:val="28"/>
        </w:rPr>
        <w:t>7. Belgilab qo‘yilsinki, “Obod qishloq” dasturiga kiritilgan ob’ektlarni sifatli va arzon qurilish materiallari bilan ta’minlash maqsadida metall prokati, sement, noruda materiallari, g‘isht, temir-beton mahsulotlari, eshik, deraza romlari, lok-bo‘yoq, shifer va shu kabi boshqa asosiy turdagi mahalliy qurilish materiallarini ishlab chiqarish uchun korxonalarga gaz va elektr energiyasi 2018 yil 1 maydan boshlab “O‘ztransgaz” AJ va “O‘zbekenergo” AJ tomonidan aholi uchun belgilangan narxlarda yetkazib beriladi.</w:t>
      </w:r>
    </w:p>
    <w:p>
      <w:pPr>
        <w:pStyle w:val="style0"/>
        <w:spacing w:after="0" w:lineRule="auto" w:line="360"/>
        <w:rPr>
          <w:rFonts w:ascii="Times New Roman" w:cs="Times New Roman" w:hAnsi="Times New Roman"/>
          <w:sz w:val="28"/>
        </w:rPr>
      </w:pPr>
    </w:p>
    <w:p>
      <w:pPr>
        <w:pStyle w:val="style0"/>
        <w:spacing w:after="0" w:lineRule="auto" w:line="360"/>
        <w:rPr>
          <w:rFonts w:ascii="Times New Roman" w:cs="Times New Roman" w:hAnsi="Times New Roman"/>
          <w:sz w:val="28"/>
        </w:rPr>
      </w:pPr>
    </w:p>
    <w:p>
      <w:pPr>
        <w:pStyle w:val="style0"/>
        <w:spacing w:after="0" w:lineRule="auto" w:line="360"/>
        <w:jc w:val="center"/>
        <w:rPr>
          <w:rFonts w:ascii="Times New Roman" w:cs="Times New Roman" w:hAnsi="Times New Roman"/>
          <w:b/>
          <w:sz w:val="28"/>
          <w:lang w:val="en-US"/>
        </w:rPr>
      </w:pPr>
      <w:r>
        <w:rPr>
          <w:rFonts w:ascii="Times New Roman" w:cs="Times New Roman" w:hAnsi="Times New Roman"/>
          <w:b/>
          <w:sz w:val="28"/>
          <w:lang w:val="en-US"/>
        </w:rPr>
        <w:t>Uzbekistonda ,,Obod</w:t>
      </w:r>
      <w:r>
        <w:rPr>
          <w:rFonts w:ascii="Times New Roman" w:cs="Times New Roman" w:hAnsi="Times New Roman"/>
          <w:b/>
          <w:sz w:val="28"/>
          <w:lang w:val="en-US"/>
        </w:rPr>
        <w:t xml:space="preserve"> qishloq" davlat dasturi doirasidagi ishlar</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O‘</w:t>
      </w:r>
      <w:r>
        <w:rPr>
          <w:rFonts w:ascii="Times New Roman" w:cs="Times New Roman" w:hAnsi="Times New Roman"/>
          <w:sz w:val="28"/>
          <w:lang w:val="en-US"/>
        </w:rPr>
        <w:t>zbekiston Respublikasi Prezidenti Shavkat Mirziyoyev raisligida 27 iyun kuni “Obod qishloq” va “Obod mahalla” dasturlarini amalga oshirish, aholi punktlarini obod maskanlarga aylantirish masalalariga bag‘ishlangan videoselektor yig‘ilishi o‘tkazildi.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Davlatimiz rahbarining 2018 yil 29 martdagi farmoniga muvofiq qabul qilingan “Obod qishloq” dasturi doirasida joriy yilda 159 ta tumandagi 386 ta qishloqda qurilish-obodonlashtirish ishlari olib borilmoqda. Ushbu qishloqlarda 142 mingta yakka tartibdagi uy va mingdan ziyod </w:t>
      </w:r>
      <w:r>
        <w:rPr>
          <w:rFonts w:ascii="Times New Roman" w:cs="Times New Roman" w:hAnsi="Times New Roman"/>
          <w:sz w:val="28"/>
          <w:lang w:val="en-US"/>
        </w:rPr>
        <w:t>ko‘</w:t>
      </w:r>
      <w:r>
        <w:rPr>
          <w:rFonts w:ascii="Times New Roman" w:cs="Times New Roman" w:hAnsi="Times New Roman"/>
          <w:sz w:val="28"/>
          <w:lang w:val="en-US"/>
        </w:rPr>
        <w:t>p qavatli uy, 3 ming kilometr yo‘llarni ta’mirlash, 2,5 ming kilometr elektr energiyasi, 2 ming kilometr ichimlik suv tarmoqlarini qurish va qayta tiklash, 2 ming 400 ta bozor va boshqa infratuzilma ob’ektlari qurish belgilab olingan.</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Bundan tashqari, 388 ta umumta’lim maktabi, 313 ta </w:t>
      </w:r>
      <w:r>
        <w:rPr>
          <w:rFonts w:ascii="Times New Roman" w:cs="Times New Roman" w:hAnsi="Times New Roman"/>
          <w:sz w:val="28"/>
          <w:lang w:val="en-US"/>
        </w:rPr>
        <w:t>bog‘</w:t>
      </w:r>
      <w:r>
        <w:rPr>
          <w:rFonts w:ascii="Times New Roman" w:cs="Times New Roman" w:hAnsi="Times New Roman"/>
          <w:sz w:val="28"/>
          <w:lang w:val="en-US"/>
        </w:rPr>
        <w:t>cha, 168 ta tibbiyot muassasasi, 38 ta mahalla binosi va boshqa ijtimoiy soha ob’ekti qurish va ta’mirlash rejalashtirilgan.</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Yig‘</w:t>
      </w:r>
      <w:r>
        <w:rPr>
          <w:rFonts w:ascii="Times New Roman" w:cs="Times New Roman" w:hAnsi="Times New Roman"/>
          <w:sz w:val="28"/>
          <w:lang w:val="en-US"/>
        </w:rPr>
        <w:t xml:space="preserve">ilishda bu borada bajarilgan ishlar tahlil qilinib, galdagi muhim vazifalar belgilab berildi.Hududlarga qurilish materiallarini uzluksiz va yetarli miqdorda yetkazib berish, qishloqlarda shunday mahsulotlar do‘konlarini tashkil etish zarurligi ta’kidlandi. Bu belgilangan tadbirlarning sifatli va muddatida bajarilishini ta’minlab, qurilish ishlari narxi oshib ketishining oldini </w:t>
      </w:r>
      <w:r>
        <w:rPr>
          <w:rFonts w:ascii="Times New Roman" w:cs="Times New Roman" w:hAnsi="Times New Roman"/>
          <w:sz w:val="28"/>
          <w:lang w:val="en-US"/>
        </w:rPr>
        <w:t>oladi.Dasturga</w:t>
      </w:r>
      <w:r>
        <w:rPr>
          <w:rFonts w:ascii="Times New Roman" w:cs="Times New Roman" w:hAnsi="Times New Roman"/>
          <w:sz w:val="28"/>
          <w:lang w:val="en-US"/>
        </w:rPr>
        <w:t xml:space="preserve"> qo‘shimcha ravishda kiritilgan qishloqlarning bosh rejasini ishlab chiqish, zarur mablag‘larni shakllantirish, qishloqlarga investitsiyalar jalb qilish bo‘yicha topshiriqlar berildi.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Ichimlik suvi ta’minotini yaxshilash masalasiga alohida e’tibor qaratildi. Bunday tarmoqlarni qurish va ta’mirlashni jadallashtirish, shuningdek, </w:t>
      </w:r>
      <w:r>
        <w:rPr>
          <w:rFonts w:ascii="Times New Roman" w:cs="Times New Roman" w:hAnsi="Times New Roman"/>
          <w:sz w:val="28"/>
          <w:lang w:val="en-US"/>
        </w:rPr>
        <w:t>yo‘</w:t>
      </w:r>
      <w:r>
        <w:rPr>
          <w:rFonts w:ascii="Times New Roman" w:cs="Times New Roman" w:hAnsi="Times New Roman"/>
          <w:sz w:val="28"/>
          <w:lang w:val="en-US"/>
        </w:rPr>
        <w:t>llar, elektr va tabiiy gaz tizimlarini ta’mirlash zarurligi ta’kidlandi.Qishloqlarda ta’lim va tibbiyot muassasalari, savdo va maishiy xizmat ob’ektlari qurish, kichik tsexlar tashkil etish bo‘yicha ham vazifalar belgilandi.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Ma’lumki, Prezident Shavkat Mirziyoyev shu yil 4 iyun kuni Chilonzor tumanidagi “Xirmontepa” va “Tirsakobod” mahallalarida </w:t>
      </w:r>
      <w:r>
        <w:rPr>
          <w:rFonts w:ascii="Times New Roman" w:cs="Times New Roman" w:hAnsi="Times New Roman"/>
          <w:sz w:val="28"/>
          <w:lang w:val="en-US"/>
        </w:rPr>
        <w:t>bo‘</w:t>
      </w:r>
      <w:r>
        <w:rPr>
          <w:rFonts w:ascii="Times New Roman" w:cs="Times New Roman" w:hAnsi="Times New Roman"/>
          <w:sz w:val="28"/>
          <w:lang w:val="en-US"/>
        </w:rPr>
        <w:t>lganida “Obod mahalla” dasturi loyihasini shakllantirish bo‘yicha topshiriq bergan edi.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Bugungi kunda tajriba sifatida Toshkent shahrining 11 ta tumani va yurtimizdagi 30 ta shaharda 1 tadan mahalla hududida obodonlashtirish ishlari olib borilmoqda. </w:t>
      </w:r>
      <w:r>
        <w:rPr>
          <w:rFonts w:ascii="Times New Roman" w:cs="Times New Roman" w:hAnsi="Times New Roman"/>
          <w:sz w:val="28"/>
          <w:lang w:val="en-US"/>
        </w:rPr>
        <w:t>O‘</w:t>
      </w:r>
      <w:r>
        <w:rPr>
          <w:rFonts w:ascii="Times New Roman" w:cs="Times New Roman" w:hAnsi="Times New Roman"/>
          <w:sz w:val="28"/>
          <w:lang w:val="en-US"/>
        </w:rPr>
        <w:t>tgan qisqa vaqtda ushbu 41 ta mahallada 72 milliard so‘mlik ishlar bajarilgan.</w:t>
      </w:r>
      <w:r>
        <w:rPr>
          <w:rFonts w:ascii="Times New Roman" w:cs="Times New Roman" w:hAnsi="Times New Roman"/>
          <w:sz w:val="28"/>
          <w:lang w:val="en-US"/>
        </w:rPr>
        <w:tab/>
      </w:r>
      <w:r>
        <w:rPr>
          <w:rFonts w:ascii="Times New Roman" w:cs="Times New Roman" w:hAnsi="Times New Roman"/>
          <w:sz w:val="28"/>
          <w:lang w:val="en-US"/>
        </w:rPr>
        <w:t>Bu boradagi ijobiy tajribani va aholi xohish-istaklarini inobatga olib, “Obod mahalla” dasturi qabul qilindi.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Ushbu dasturga muvofiq joriy yilda har bir shaharda kamida 2 tadan va 2022 yilgacha har yili kamida 3 tadan mahalla qiyofasi tubdan yangilanadi. Ichimlik suvi, elektr va tabiiy gaz, kanalizatsiya tarmoqlarida qurilish-ta’mirlash, sizot suvlari sathini pasaytirish ishlari olib boriladi. Shuningdek, 5 ming 607 kilometr ichki </w:t>
      </w:r>
      <w:r>
        <w:rPr>
          <w:rFonts w:ascii="Times New Roman" w:cs="Times New Roman" w:hAnsi="Times New Roman"/>
          <w:sz w:val="28"/>
          <w:lang w:val="en-US"/>
        </w:rPr>
        <w:t>yo‘</w:t>
      </w:r>
      <w:r>
        <w:rPr>
          <w:rFonts w:ascii="Times New Roman" w:cs="Times New Roman" w:hAnsi="Times New Roman"/>
          <w:sz w:val="28"/>
          <w:lang w:val="en-US"/>
        </w:rPr>
        <w:t xml:space="preserve">llar, 369 ta ijtimoiy soha ob’ektini ta’mirlash, 969 ta bozor infratuzilmasi ob’ekti va servis shoxobchalari barpo etish mo‘ljallangan. Buning uchun mahalliy hokimliklar huzurida “Obod mahalla” </w:t>
      </w:r>
      <w:r>
        <w:rPr>
          <w:rFonts w:ascii="Times New Roman" w:cs="Times New Roman" w:hAnsi="Times New Roman"/>
          <w:sz w:val="28"/>
          <w:lang w:val="en-US"/>
        </w:rPr>
        <w:t>jamg‘</w:t>
      </w:r>
      <w:r>
        <w:rPr>
          <w:rFonts w:ascii="Times New Roman" w:cs="Times New Roman" w:hAnsi="Times New Roman"/>
          <w:sz w:val="28"/>
          <w:lang w:val="en-US"/>
        </w:rPr>
        <w:t>armalari tuziladi.</w:t>
      </w:r>
    </w:p>
    <w:p>
      <w:pPr>
        <w:pStyle w:val="style0"/>
        <w:spacing w:after="0" w:lineRule="auto" w:line="360"/>
        <w:jc w:val="both"/>
        <w:rPr>
          <w:rFonts w:ascii="Times New Roman" w:cs="Times New Roman" w:hAnsi="Times New Roman"/>
          <w:sz w:val="28"/>
          <w:lang w:val="en-US"/>
        </w:rPr>
      </w:pPr>
      <w:r>
        <w:rPr>
          <w:rFonts w:ascii="Times New Roman" w:cs="Times New Roman" w:hAnsi="Times New Roman"/>
          <w:sz w:val="28"/>
          <w:lang w:val="en-US"/>
        </w:rPr>
        <w:tab/>
      </w:r>
      <w:r>
        <w:rPr>
          <w:rFonts w:ascii="Times New Roman" w:cs="Times New Roman" w:hAnsi="Times New Roman"/>
          <w:sz w:val="28"/>
          <w:lang w:val="en-US"/>
        </w:rPr>
        <w:t xml:space="preserve"> “Obod qishloq” va “Obod mahalla” dasturlarini amalga oshirish islohotlarimiz orasida eng muhim </w:t>
      </w:r>
      <w:r>
        <w:rPr>
          <w:rFonts w:ascii="Times New Roman" w:cs="Times New Roman" w:hAnsi="Times New Roman"/>
          <w:sz w:val="28"/>
          <w:lang w:val="en-US"/>
        </w:rPr>
        <w:t>o‘</w:t>
      </w:r>
      <w:r>
        <w:rPr>
          <w:rFonts w:ascii="Times New Roman" w:cs="Times New Roman" w:hAnsi="Times New Roman"/>
          <w:sz w:val="28"/>
          <w:lang w:val="en-US"/>
        </w:rPr>
        <w:t xml:space="preserve">rinlardan birini egallaydi. Chunki xalqimiz oldida ularning muammolarini hal etish, turmush kechirish sharoiti va hayoti sifatini yaxshilash </w:t>
      </w:r>
      <w:r>
        <w:rPr>
          <w:rFonts w:ascii="Times New Roman" w:cs="Times New Roman" w:hAnsi="Times New Roman"/>
          <w:sz w:val="28"/>
          <w:lang w:val="en-US"/>
        </w:rPr>
        <w:t>bo‘</w:t>
      </w:r>
      <w:r>
        <w:rPr>
          <w:rFonts w:ascii="Times New Roman" w:cs="Times New Roman" w:hAnsi="Times New Roman"/>
          <w:sz w:val="28"/>
          <w:lang w:val="en-US"/>
        </w:rPr>
        <w:t>yicha majburiyat olganmiz, dedi Shavkat Mirziyoyev.</w:t>
      </w:r>
    </w:p>
    <w:p>
      <w:pPr>
        <w:pStyle w:val="style0"/>
        <w:spacing w:after="0" w:lineRule="auto" w:line="360"/>
        <w:jc w:val="both"/>
        <w:rPr>
          <w:rFonts w:ascii="Times New Roman" w:cs="Times New Roman" w:hAnsi="Times New Roman"/>
          <w:sz w:val="28"/>
          <w:lang w:val="en-US"/>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cc"/>
    <w:family w:val="roman"/>
    <w:pitch w:val="variable"/>
    <w:sig w:usb0="E0002EFF" w:usb1="C000785B" w:usb2="00000009" w:usb3="00000000" w:csb0="000001FF" w:csb1="00000000"/>
  </w:font>
  <w:font w:name="Courier New">
    <w:altName w:val="Courier New"/>
    <w:panose1 w:val="02070309020002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cc"/>
    <w:family w:val="swiss"/>
    <w:pitch w:val="variable"/>
    <w:sig w:usb0="E0002AFF" w:usb1="C000247B" w:usb2="00000009" w:usb3="00000000" w:csb0="000001FF" w:csb1="00000000"/>
  </w:font>
  <w:font w:name="Calibri Light">
    <w:altName w:val="Calibri Light"/>
    <w:panose1 w:val="020f0302020002030204"/>
    <w:charset w:val="cc"/>
    <w:family w:val="swiss"/>
    <w:pitch w:val="variable"/>
    <w:sig w:usb0="E0002AFF" w:usb1="C000247B" w:usb2="00000009" w:usb3="00000000" w:csb0="000001FF" w:csb1="00000000"/>
  </w:font>
  <w:font w:name="宋体">
    <w:altName w:val="Wingdings 2"/>
    <w:panose1 w:val="05020102010007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6DE4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28661A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ru-RU"/>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1827</Words>
  <Pages>10</Pages>
  <Characters>14451</Characters>
  <Application>WPS Office</Application>
  <DocSecurity>0</DocSecurity>
  <Paragraphs>107</Paragraphs>
  <ScaleCrop>false</ScaleCrop>
  <Company>SPecialiST RePack</Company>
  <LinksUpToDate>false</LinksUpToDate>
  <CharactersWithSpaces>16249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2022-11-23T04:07:00Z</dcterms:created>
  <dc:creator>Пользователь</dc:creator>
  <lastModifiedBy>YAL-L21</lastModifiedBy>
  <dcterms:modified xsi:type="dcterms:W3CDTF">2024-12-23T03:30:14Z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b0c870e1160e46358d630b3283d1a7d1</vt:lpwstr>
  </property>
</Properties>
</file>